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方正小标宋简体"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</w:rPr>
        <w:t>鄂州发改审批〔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341</w:t>
      </w:r>
      <w:r>
        <w:rPr>
          <w:rFonts w:hint="eastAsia" w:ascii="Times New Roman" w:hAnsi="Times New Roman" w:eastAsia="仿宋_GB2312" w:cs="方正小标宋简体"/>
          <w:sz w:val="32"/>
          <w:szCs w:val="32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关于鄂州市荣军优抚医院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年医疗补短板工程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项目建议书的批复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你单位《关于申请审批鄂州市荣军优抚医院2024年医疗补短板工程项目建议书的函》（鄂州退役军人函〔202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号）及相关附件均悉。经研究，同意你单位建设鄂州市荣军优抚医院2024年医疗补短板工程，现批复如下：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项目名称：鄂州市荣军优抚医院2024年医疗补短板工程。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项目代码：2310-420704-04-01-590956。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鄂州市凤凰路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号、市民政局仓库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该项目包含基础设施维修改造、设备购置更新、医院信息化建设、设立睡眠中心。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总投资及资金来源在可行性研究报告批复中进一步明确。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请项目单位据此抓紧落实相关建设条件，并编制项目可行性研究报告按程序报批。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鄂州市发展和改革委员会    </w:t>
      </w:r>
      <w:r>
        <w:rPr>
          <w:rFonts w:hint="default" w:ascii="仿宋" w:hAnsi="仿宋" w:eastAsia="仿宋" w:cs="仿宋"/>
          <w:sz w:val="32"/>
          <w:szCs w:val="32"/>
          <w:u w:val="single"/>
          <w:lang w:val="en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202</w:t>
      </w:r>
      <w:r>
        <w:rPr>
          <w:rFonts w:hint="default" w:ascii="仿宋" w:hAnsi="仿宋" w:eastAsia="仿宋" w:cs="仿宋"/>
          <w:sz w:val="32"/>
          <w:szCs w:val="32"/>
          <w:u w:val="single"/>
          <w:lang w:val="en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年11月6日印发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C68ED"/>
    <w:rsid w:val="4DEFE6A8"/>
    <w:rsid w:val="693060EA"/>
    <w:rsid w:val="6D97D697"/>
    <w:rsid w:val="7DFC68ED"/>
    <w:rsid w:val="9A7D88FA"/>
    <w:rsid w:val="F0EA9F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2023-11-03T10:42:00Z</dcterms:created>
  <dc:creator>ht706</dc:creator>
  <cp:lastModifiedBy>郑惠萍</cp:lastModifiedBy>
  <dcterms:modified xsi:type="dcterms:W3CDTF">2023-11-06T07:39:19Z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