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1ACC3914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B63BB9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B63BB9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1E2F7FC0" w:rsidR="00F7681B" w:rsidRDefault="00C837D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</w:t>
      </w:r>
      <w:r w:rsidR="00B63BB9">
        <w:rPr>
          <w:rFonts w:ascii="仿宋_GB2312" w:eastAsia="仿宋_GB2312" w:hAnsi="仿宋" w:hint="eastAsia"/>
          <w:sz w:val="28"/>
          <w:szCs w:val="28"/>
        </w:rPr>
        <w:t>，</w:t>
      </w:r>
      <w:r w:rsidR="00F7681B">
        <w:rPr>
          <w:rFonts w:ascii="仿宋_GB2312" w:eastAsia="仿宋_GB2312" w:hAnsi="仿宋" w:hint="eastAsia"/>
          <w:sz w:val="28"/>
          <w:szCs w:val="28"/>
        </w:rPr>
        <w:t>我市</w:t>
      </w:r>
      <w:r w:rsidR="00B63BB9">
        <w:rPr>
          <w:rFonts w:ascii="仿宋_GB2312" w:eastAsia="仿宋_GB2312" w:hAnsi="仿宋" w:hint="eastAsia"/>
          <w:sz w:val="28"/>
          <w:szCs w:val="28"/>
        </w:rPr>
        <w:t>有弱降水残留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  <w:r w:rsidR="00B63BB9" w:rsidRPr="00B63BB9">
        <w:rPr>
          <w:rFonts w:ascii="仿宋_GB2312" w:eastAsia="仿宋_GB2312" w:hAnsi="仿宋" w:hint="eastAsia"/>
          <w:sz w:val="28"/>
          <w:szCs w:val="28"/>
        </w:rPr>
        <w:t>明后两天天气转好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C284080" w14:textId="7E324F04" w:rsidR="00F7681B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B63BB9">
        <w:rPr>
          <w:rFonts w:ascii="仿宋_GB2312" w:eastAsia="仿宋_GB2312" w:hAnsi="仿宋" w:hint="eastAsia"/>
          <w:sz w:val="28"/>
          <w:szCs w:val="28"/>
        </w:rPr>
        <w:t>阵</w:t>
      </w:r>
      <w:r>
        <w:rPr>
          <w:rFonts w:ascii="仿宋_GB2312" w:eastAsia="仿宋_GB2312" w:hAnsi="仿宋" w:hint="eastAsia"/>
          <w:sz w:val="28"/>
          <w:szCs w:val="28"/>
        </w:rPr>
        <w:t>雨</w:t>
      </w:r>
      <w:r w:rsidR="00055441">
        <w:rPr>
          <w:rFonts w:ascii="仿宋_GB2312" w:eastAsia="仿宋_GB2312" w:hAnsi="仿宋" w:hint="eastAsia"/>
          <w:sz w:val="28"/>
          <w:szCs w:val="28"/>
        </w:rPr>
        <w:t>转多云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B63BB9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B63BB9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</w:p>
    <w:p w14:paraId="45360FA0" w14:textId="432162E1" w:rsidR="00B63BB9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 w:rsidR="00B63BB9">
        <w:rPr>
          <w:rFonts w:ascii="仿宋_GB2312" w:eastAsia="仿宋_GB2312" w:hAnsi="仿宋" w:hint="eastAsia"/>
          <w:sz w:val="28"/>
          <w:szCs w:val="28"/>
        </w:rPr>
        <w:t>到晴天</w:t>
      </w:r>
      <w:r>
        <w:rPr>
          <w:rFonts w:ascii="仿宋_GB2312" w:eastAsia="仿宋_GB2312" w:hAnsi="仿宋" w:hint="eastAsia"/>
          <w:sz w:val="28"/>
          <w:szCs w:val="28"/>
        </w:rPr>
        <w:t>，偏北风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B63BB9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B63BB9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3DF60D07" w:rsidR="009549C8" w:rsidRDefault="00B63BB9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6B8DCA4" w14:textId="77777777" w:rsidR="00055441" w:rsidRPr="00055441" w:rsidRDefault="0005544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17455C65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D53EA2">
        <w:rPr>
          <w:rFonts w:ascii="仿宋_GB2312" w:eastAsia="仿宋_GB2312" w:hAnsi="仿宋" w:hint="eastAsia"/>
          <w:kern w:val="0"/>
          <w:sz w:val="28"/>
        </w:rPr>
        <w:t>陈彦睿</w:t>
      </w:r>
      <w:r>
        <w:rPr>
          <w:rFonts w:ascii="仿宋_GB2312" w:eastAsia="仿宋_GB2312" w:hAnsi="仿宋" w:hint="eastAsia"/>
          <w:kern w:val="0"/>
          <w:sz w:val="28"/>
        </w:rPr>
        <w:t xml:space="preserve">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C0852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194</Characters>
  <Application>Microsoft Office Word</Application>
  <DocSecurity>0</DocSecurity>
  <Lines>18</Lines>
  <Paragraphs>9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4</cp:revision>
  <cp:lastPrinted>2025-04-18T08:54:00Z</cp:lastPrinted>
  <dcterms:created xsi:type="dcterms:W3CDTF">2025-05-15T07:48:00Z</dcterms:created>
  <dcterms:modified xsi:type="dcterms:W3CDTF">2025-05-15T07:49:00Z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