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/>
        <w:ind w:left="0" w:right="0" w:firstLine="0"/>
        <w:jc w:val="center"/>
        <w:rPr>
          <w:rFonts w:ascii="Tahoma" w:hAnsi="Tahoma" w:eastAsia="Tahoma" w:cs="Tahoma"/>
          <w:i w:val="0"/>
          <w:iCs w:val="0"/>
          <w:caps w:val="0"/>
          <w:color w:val="333333"/>
          <w:spacing w:val="0"/>
          <w:sz w:val="39"/>
          <w:szCs w:val="39"/>
        </w:rPr>
      </w:pPr>
      <w:bookmarkStart w:id="0" w:name="_GoBack"/>
      <w:r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39"/>
          <w:szCs w:val="39"/>
          <w:bdr w:val="none" w:color="auto" w:sz="0" w:space="0"/>
          <w:shd w:val="clear" w:fill="FFFFFF"/>
        </w:rPr>
        <w:t>鄂州市2021年10月份养老、工伤保险收入、支出情况</w:t>
      </w:r>
    </w:p>
    <w:bookmarkEnd w:id="0"/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2"/>
          <w:szCs w:val="22"/>
          <w:shd w:val="clear" w:fill="FFFFFF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2"/>
          <w:szCs w:val="22"/>
          <w:shd w:val="clear" w:fill="FFFFFF"/>
          <w:lang w:val="en-US" w:eastAsia="zh-CN" w:bidi="ar"/>
        </w:rPr>
        <w:t xml:space="preserve">  </w:t>
      </w:r>
      <w:r>
        <w:rPr>
          <w:rFonts w:ascii="仿宋_GB2312" w:hAnsi="宋体" w:eastAsia="仿宋_GB2312" w:cs="仿宋_GB2312"/>
          <w:i w:val="0"/>
          <w:iCs w:val="0"/>
          <w:caps w:val="0"/>
          <w:color w:val="333333"/>
          <w:spacing w:val="0"/>
          <w:kern w:val="0"/>
          <w:sz w:val="36"/>
          <w:szCs w:val="36"/>
          <w:shd w:val="clear" w:fill="FFFFFF"/>
          <w:lang w:val="en-US" w:eastAsia="zh-CN" w:bidi="ar"/>
        </w:rPr>
        <w:t>截至</w:t>
      </w:r>
      <w:r>
        <w:rPr>
          <w:rFonts w:hint="default" w:ascii="仿宋_GB2312" w:hAnsi="宋体" w:eastAsia="仿宋_GB2312" w:cs="仿宋_GB2312"/>
          <w:i w:val="0"/>
          <w:iCs w:val="0"/>
          <w:caps w:val="0"/>
          <w:color w:val="333333"/>
          <w:spacing w:val="0"/>
          <w:kern w:val="0"/>
          <w:sz w:val="36"/>
          <w:szCs w:val="36"/>
          <w:shd w:val="clear" w:fill="FFFFFF"/>
          <w:lang w:val="en-US" w:eastAsia="zh-CN" w:bidi="ar"/>
        </w:rPr>
        <w:t>2021年10月，全市累计参加养老保险人数812102人，其中参加企业职工养老保险311673人，参加“老机保”2031人，参加“新机保”31746人，参加城乡居民养老保险466652人；全市累计参加工伤保险人数129985人。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40"/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</w:rPr>
      </w:pPr>
      <w:r>
        <w:rPr>
          <w:rFonts w:hint="default" w:ascii="仿宋_GB2312" w:hAnsi="宋体" w:eastAsia="仿宋_GB2312" w:cs="仿宋_GB2312"/>
          <w:i w:val="0"/>
          <w:iCs w:val="0"/>
          <w:caps w:val="0"/>
          <w:color w:val="333333"/>
          <w:spacing w:val="0"/>
          <w:kern w:val="0"/>
          <w:sz w:val="36"/>
          <w:szCs w:val="36"/>
          <w:bdr w:val="none" w:color="auto" w:sz="0" w:space="0"/>
          <w:shd w:val="clear" w:fill="FFFFFF"/>
          <w:lang w:val="en-US" w:eastAsia="zh-CN" w:bidi="ar"/>
        </w:rPr>
        <w:t>截至2021年10月，全市养老保险基金收入437278万元，其中企业职工养老保险基金收入331840万元，“老机保”基金收入7495万元，“新机保”基金收入69191万元，城乡居民养老保险基金收入28752万元；全市工伤保险基金收入3025万元。全市养老保险基金支出432784万元，其中企业职工养老保险基金支出340692万元，“老机保”基金支出202万元，“新机保”基金支出74413万元，城乡居民养老保险基金支出17477万元；全市工伤保险基金支出2425万元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1D1BBD"/>
    <w:rsid w:val="0D1D1BBD"/>
    <w:rsid w:val="42421590"/>
    <w:rsid w:val="44352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2022-02-15T02:06:00Z</dcterms:created>
  <dc:creator>dell</dc:creator>
  <cp:lastModifiedBy>dell</cp:lastModifiedBy>
  <dcterms:modified xsi:type="dcterms:W3CDTF">2022-02-15T02:09:25Z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B21459BBCD8643FC836EED243314F064</vt:lpwstr>
  </property>
</Properties>
</file>