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jc w:val="center"/>
        <w:rPr>
          <w:rFonts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  <w:bdr w:val="none" w:color="auto" w:sz="0" w:space="0"/>
          <w:shd w:val="clear" w:fill="FFFFFF"/>
        </w:rPr>
        <w:t>鄂州市2021年9月份养老、工伤保险收入、支出情况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40"/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shd w:val="clear" w:fill="FFFFFF"/>
          <w:lang w:val="en-US" w:eastAsia="zh-CN" w:bidi="ar"/>
        </w:rPr>
        <w:t>截至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shd w:val="clear" w:fill="FFFFFF"/>
          <w:lang w:val="en-US" w:eastAsia="zh-CN" w:bidi="ar"/>
        </w:rPr>
        <w:t>2021年9月，全市累计参加养老保险人数810519人，其中参加企业职工养老保险309831人，参加“老机保”2022人，参加“新机保”31708人，参加城乡居民养老保险466958人；全市累计参加工伤保险人数128161人。</w:t>
      </w:r>
    </w:p>
    <w:p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    截至2021年9月，全市养老保险基金收入394198万元，其中企业职工养老保险基金收入301172万元，“老机保”基金收入3685万元，“新机保”基金收入63098万元，城乡居民养老保险基金收入26243万元；全市工伤保险基金收入2686万元。全市养老保险基金支出394043万元，其中企业职工养老保险基金支出310973万元，“老机保”基金支出151万元，“新机保”基金支出67221万元，城乡居民养老保险基金支出15698万元；全市工伤保险基金支出2053万元。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 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176465"/>
    <w:rsid w:val="02CE4C4F"/>
    <w:rsid w:val="10A64E3F"/>
    <w:rsid w:val="34176465"/>
    <w:rsid w:val="55D1584F"/>
    <w:rsid w:val="6A39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2021-10-26T08:09:00Z</dcterms:created>
  <dc:creator>dell</dc:creator>
  <cp:lastModifiedBy>dell</cp:lastModifiedBy>
  <dcterms:modified xsi:type="dcterms:W3CDTF">2021-10-26T08:17:13Z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7125F510DC824B629227D7771B73AF44</vt:lpwstr>
  </property>
</Properties>
</file>