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BC4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right="0"/>
        <w:jc w:val="center"/>
        <w:rPr>
          <w:color w:val="333333"/>
          <w:sz w:val="39"/>
          <w:szCs w:val="39"/>
        </w:rPr>
      </w:pPr>
      <w:r>
        <w:rPr>
          <w:i w:val="0"/>
          <w:iCs w:val="0"/>
          <w:caps w:val="0"/>
          <w:color w:val="333333"/>
          <w:spacing w:val="0"/>
          <w:sz w:val="39"/>
          <w:szCs w:val="39"/>
          <w:shd w:val="clear" w:fill="FFFFFF"/>
        </w:rPr>
        <w:t>鄂州市2024年1-12月失业保险基金收支情况</w:t>
      </w:r>
    </w:p>
    <w:p w14:paraId="2D02CB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ascii="宋体" w:hAnsi="宋体" w:eastAsia="宋体" w:cs="宋体"/>
          <w:color w:val="333333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2024年1-12月鄂州失业保险基金收入6690.01万元，其中：失业保险费收入6516.95万元，利息收入36.62万元，其他收入63.76万元，转移收入72.68万元。失业保险基金支出9237.77万元，其中：失业保险金支出4733.76万元，基本医疗保险费支出1254.67万元，技能提升补贴支出918.55万元,稳定岗位补贴支出2128.25万元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，转移支出44.09万元，其他支出158.45万元。截至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2024年12月底全市失业保险参保人数9.55万人。</w:t>
      </w:r>
    </w:p>
    <w:p w14:paraId="1719BF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4YTFmZmJjZTE1NmRhNDE3NWU5ODE1YjRkOGRiM2YifQ=="/>
  </w:docVars>
  <w:rsids>
    <w:rsidRoot w:val="00000000"/>
    <w:rsid w:val="00D812D6"/>
    <w:rsid w:val="65B3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254</Characters>
  <Lines>0</Lines>
  <Paragraphs>0</Paragraphs>
  <TotalTime>0</TotalTime>
  <ScaleCrop>false</ScaleCrop>
  <LinksUpToDate>false</LinksUpToDate>
  <CharactersWithSpaces>254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2025-07-23T03:25:00Z</dcterms:created>
  <dc:creator>1</dc:creator>
  <cp:lastModifiedBy>远烟</cp:lastModifiedBy>
  <dcterms:modified xsi:type="dcterms:W3CDTF">2026-08-10T09:10:50Z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eyJoZGlkIjoiNzBhYzU5YmE2ZjY4NDNlZjZjMTljM2JjYTViZjVkNTgiLCJ1c2VySWQiOiI0Mjk0NzkxNzAifQ==</vt:lpwstr>
  </property>
  <property fmtid="{D5CDD505-2E9C-101B-9397-08002B2CF9AE}" pid="4" name="ICV">
    <vt:lpwstr>36CBA303C5EC46619D46FC11EEE74800_12</vt:lpwstr>
  </property>
</Properties>
</file>