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一季度全市对外贸易、利用外资实现“开门红”</w:t>
      </w:r>
    </w:p>
    <w:bookmarkEnd w:id="0"/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一季度，全市实现外贸进出口9.1亿元，同比增长70.5%，增幅高于全省56.8个百分点，居全省第3位，其中：出口5亿元，同比增长80.9%，增幅高于全省54.6个百分点，居全省第1位；进口4.1亿元，同比增长59.0%，增幅高于全省63.2个百分点，居全省第2位。全市实际利用外资完成6164万美元，同比增长35.1%，实际利用外资规模居全省第3位，全市对外贸易、利用外资实现快速增长、质量提升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  今年以来，市商务局深入贯彻落实市委市政府决策部署，大力实施“外贸出口振兴”和“利用外资增量提质”行动，扎实推动外贸外资创新发展，取得了明显成效。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ODdjMzJhOTA1OTgzYTA5NDQ0MTNmNTY4ZGEyMDYifQ=="/>
  </w:docVars>
  <w:rsids>
    <w:rsidRoot w:val="63E60CFB"/>
    <w:rsid w:val="63E6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316</Characters>
  <Lines>0</Lines>
  <Paragraphs>0</Paragraphs>
  <TotalTime>0</TotalTime>
  <ScaleCrop>false</ScaleCrop>
  <LinksUpToDate>false</LinksUpToDate>
  <CharactersWithSpaces>323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2022-08-30T03:40:00Z</dcterms:created>
  <dc:creator>430小中中</dc:creator>
  <cp:lastModifiedBy>430小中中</cp:lastModifiedBy>
  <dcterms:modified xsi:type="dcterms:W3CDTF">2022-08-30T03:41:16Z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29F62470CD534F3EAA31C299D46A8C31</vt:lpwstr>
  </property>
</Properties>
</file>