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widowControl/>
        <w:suppressLineNumbers w:val="0"/>
        <w:spacing w:before="300" w:beforeAutospacing="0" w:after="300" w:afterAutospacing="0"/>
        <w:ind w:left="0" w:right="0"/>
        <w:jc w:val="center"/>
        <w:rPr>
          <w:color w:val="333333"/>
          <w:sz w:val="39"/>
          <w:szCs w:val="39"/>
        </w:rPr>
      </w:pPr>
      <w:r>
        <w:rPr>
          <w:color w:val="333333"/>
          <w:sz w:val="39"/>
          <w:szCs w:val="39"/>
          <w:shd w:val="clear" w:fill="FFFFFF"/>
        </w:rPr>
        <w:t>1-2月全市经济运行情况简析</w:t>
      </w:r>
    </w:p>
    <w:p>
      <w:pPr>
        <w:pStyle w:val="3"/>
        <w:keepNext w:val="0"/>
        <w:keepLines w:val="0"/>
        <w:widowControl/>
        <w:suppressLineNumbers w:val="0"/>
        <w:spacing w:before="300" w:beforeAutospacing="0" w:after="0" w:afterAutospacing="0" w:line="540" w:lineRule="atLeast"/>
        <w:ind w:left="0" w:right="0"/>
        <w:rPr>
          <w:rFonts w:ascii="宋体" w:hAnsi="宋体" w:eastAsia="宋体" w:cs="宋体"/>
          <w:color w:val="333333"/>
          <w:sz w:val="24"/>
          <w:szCs w:val="24"/>
        </w:rPr>
      </w:pPr>
      <w:r>
        <w:rPr>
          <w:rFonts w:ascii="宋体" w:hAnsi="宋体" w:eastAsia="宋体" w:cs="宋体"/>
          <w:color w:val="333333"/>
          <w:sz w:val="24"/>
          <w:szCs w:val="24"/>
          <w:shd w:val="clear" w:fill="FFFFFF"/>
        </w:rPr>
        <w:t>　　1-2月，全市经济运行呈现总体平稳、稳中有进的发展态势，工业投资消费平稳增长，金融物价总体稳定。</w:t>
      </w:r>
    </w:p>
    <w:p>
      <w:pPr>
        <w:pStyle w:val="3"/>
        <w:keepNext w:val="0"/>
        <w:keepLines w:val="0"/>
        <w:widowControl/>
        <w:suppressLineNumbers w:val="0"/>
        <w:spacing w:before="300" w:beforeAutospacing="0" w:after="0" w:afterAutospacing="0" w:line="540" w:lineRule="atLeast"/>
        <w:ind w:left="0" w:right="0"/>
        <w:rPr>
          <w:rFonts w:ascii="宋体" w:hAnsi="宋体" w:eastAsia="宋体" w:cs="宋体"/>
          <w:color w:val="333333"/>
          <w:sz w:val="24"/>
          <w:szCs w:val="24"/>
        </w:rPr>
      </w:pPr>
      <w:r>
        <w:rPr>
          <w:rFonts w:ascii="宋体" w:hAnsi="宋体" w:eastAsia="宋体" w:cs="宋体"/>
          <w:color w:val="333333"/>
          <w:sz w:val="24"/>
          <w:szCs w:val="24"/>
          <w:shd w:val="clear" w:fill="FFFFFF"/>
        </w:rPr>
        <w:t>　　一、工业生产平稳增长</w:t>
      </w:r>
    </w:p>
    <w:p>
      <w:pPr>
        <w:pStyle w:val="3"/>
        <w:keepNext w:val="0"/>
        <w:keepLines w:val="0"/>
        <w:widowControl/>
        <w:suppressLineNumbers w:val="0"/>
        <w:spacing w:before="300" w:beforeAutospacing="0" w:after="0" w:afterAutospacing="0" w:line="540" w:lineRule="atLeast"/>
        <w:ind w:left="0" w:right="0"/>
        <w:rPr>
          <w:rFonts w:ascii="宋体" w:hAnsi="宋体" w:eastAsia="宋体" w:cs="宋体"/>
          <w:color w:val="333333"/>
          <w:sz w:val="24"/>
          <w:szCs w:val="24"/>
        </w:rPr>
      </w:pPr>
      <w:r>
        <w:rPr>
          <w:rFonts w:ascii="宋体" w:hAnsi="宋体" w:eastAsia="宋体" w:cs="宋体"/>
          <w:color w:val="333333"/>
          <w:sz w:val="24"/>
          <w:szCs w:val="24"/>
          <w:shd w:val="clear" w:fill="FFFFFF"/>
        </w:rPr>
        <w:t>　　1-2月，全市规上工业增加值同比增长12.5%，高于全省平均水平2.2个百分点。</w:t>
      </w:r>
    </w:p>
    <w:p>
      <w:pPr>
        <w:pStyle w:val="3"/>
        <w:keepNext w:val="0"/>
        <w:keepLines w:val="0"/>
        <w:widowControl/>
        <w:suppressLineNumbers w:val="0"/>
        <w:spacing w:before="300" w:beforeAutospacing="0" w:after="0" w:afterAutospacing="0" w:line="540" w:lineRule="atLeast"/>
        <w:ind w:left="0" w:right="0"/>
        <w:rPr>
          <w:rFonts w:ascii="宋体" w:hAnsi="宋体" w:eastAsia="宋体" w:cs="宋体"/>
          <w:color w:val="333333"/>
          <w:sz w:val="24"/>
          <w:szCs w:val="24"/>
        </w:rPr>
      </w:pPr>
      <w:r>
        <w:rPr>
          <w:rFonts w:ascii="宋体" w:hAnsi="宋体" w:eastAsia="宋体" w:cs="宋体"/>
          <w:color w:val="333333"/>
          <w:sz w:val="24"/>
          <w:szCs w:val="24"/>
          <w:shd w:val="clear" w:fill="FFFFFF"/>
        </w:rPr>
        <w:t>　　（一）部分重点行业稳定增长。1-2月，全市列统的32个工业行业大类中，25个行业增加值保持正增长，行业增长面近八成。其中，计算机通信和其他电子设备制造业、电气机械和器材制造业、黑色金属矿采选业、电力热力生产和供应业、黑色金属冶炼和压延加工业增加值增长较快，分别增长152.9%、132.7%、36.9%、27.8%和24.9%，拉动全市规上工业增加值增长4.4个、1.3个、1.3个、2.7个和1.6个百分点。</w:t>
      </w:r>
    </w:p>
    <w:p>
      <w:pPr>
        <w:pStyle w:val="3"/>
        <w:keepNext w:val="0"/>
        <w:keepLines w:val="0"/>
        <w:widowControl/>
        <w:suppressLineNumbers w:val="0"/>
        <w:spacing w:before="300" w:beforeAutospacing="0" w:after="0" w:afterAutospacing="0" w:line="540" w:lineRule="atLeast"/>
        <w:ind w:left="0" w:right="0"/>
        <w:rPr>
          <w:rFonts w:ascii="宋体" w:hAnsi="宋体" w:eastAsia="宋体" w:cs="宋体"/>
          <w:color w:val="333333"/>
          <w:sz w:val="24"/>
          <w:szCs w:val="24"/>
        </w:rPr>
      </w:pPr>
      <w:r>
        <w:rPr>
          <w:rFonts w:ascii="宋体" w:hAnsi="宋体" w:eastAsia="宋体" w:cs="宋体"/>
          <w:color w:val="333333"/>
          <w:sz w:val="24"/>
          <w:szCs w:val="24"/>
          <w:shd w:val="clear" w:fill="FFFFFF"/>
        </w:rPr>
        <w:t>　　（二）企业效益有所下降。2021年1-12月，全市规上工业企业营业收入同比增长36.3%，规上工业企业营业成本同比增长40.9%，规上工业企业利润同比下降12.6%。</w:t>
      </w:r>
    </w:p>
    <w:p>
      <w:pPr>
        <w:pStyle w:val="3"/>
        <w:keepNext w:val="0"/>
        <w:keepLines w:val="0"/>
        <w:widowControl/>
        <w:suppressLineNumbers w:val="0"/>
        <w:spacing w:before="300" w:beforeAutospacing="0" w:after="0" w:afterAutospacing="0" w:line="540" w:lineRule="atLeast"/>
        <w:ind w:left="0" w:right="0"/>
        <w:rPr>
          <w:rFonts w:ascii="宋体" w:hAnsi="宋体" w:eastAsia="宋体" w:cs="宋体"/>
          <w:color w:val="333333"/>
          <w:sz w:val="24"/>
          <w:szCs w:val="24"/>
        </w:rPr>
      </w:pPr>
      <w:r>
        <w:rPr>
          <w:rFonts w:ascii="宋体" w:hAnsi="宋体" w:eastAsia="宋体" w:cs="宋体"/>
          <w:color w:val="333333"/>
          <w:sz w:val="24"/>
          <w:szCs w:val="24"/>
          <w:shd w:val="clear" w:fill="FFFFFF"/>
        </w:rPr>
        <w:t>　　（三）工业用电量快速增长。1-2月，全市共实现工业用电量11.7亿千瓦时，同比增长31.6%，高于全省平均水平23.7个百分点；其中，当月实现用电量6.6亿千瓦时，同比增长94.5%，高于全省平均水平70.7个百分点。</w:t>
      </w:r>
    </w:p>
    <w:p>
      <w:pPr>
        <w:pStyle w:val="3"/>
        <w:keepNext w:val="0"/>
        <w:keepLines w:val="0"/>
        <w:widowControl/>
        <w:suppressLineNumbers w:val="0"/>
        <w:spacing w:before="300" w:beforeAutospacing="0" w:after="0" w:afterAutospacing="0" w:line="540" w:lineRule="atLeast"/>
        <w:ind w:left="0" w:right="0"/>
        <w:rPr>
          <w:rFonts w:ascii="宋体" w:hAnsi="宋体" w:eastAsia="宋体" w:cs="宋体"/>
          <w:color w:val="333333"/>
          <w:sz w:val="24"/>
          <w:szCs w:val="24"/>
        </w:rPr>
      </w:pPr>
      <w:r>
        <w:rPr>
          <w:rFonts w:ascii="宋体" w:hAnsi="宋体" w:eastAsia="宋体" w:cs="宋体"/>
          <w:color w:val="333333"/>
          <w:sz w:val="24"/>
          <w:szCs w:val="24"/>
          <w:shd w:val="clear" w:fill="FFFFFF"/>
        </w:rPr>
        <w:t>　　二、固定资产投资持续增长</w:t>
      </w:r>
    </w:p>
    <w:p>
      <w:pPr>
        <w:pStyle w:val="3"/>
        <w:keepNext w:val="0"/>
        <w:keepLines w:val="0"/>
        <w:widowControl/>
        <w:suppressLineNumbers w:val="0"/>
        <w:spacing w:before="300" w:beforeAutospacing="0" w:after="0" w:afterAutospacing="0" w:line="540" w:lineRule="atLeast"/>
        <w:ind w:left="0" w:right="0"/>
        <w:rPr>
          <w:rFonts w:ascii="宋体" w:hAnsi="宋体" w:eastAsia="宋体" w:cs="宋体"/>
          <w:color w:val="333333"/>
          <w:sz w:val="24"/>
          <w:szCs w:val="24"/>
        </w:rPr>
      </w:pPr>
      <w:r>
        <w:rPr>
          <w:rFonts w:ascii="宋体" w:hAnsi="宋体" w:eastAsia="宋体" w:cs="宋体"/>
          <w:color w:val="333333"/>
          <w:sz w:val="24"/>
          <w:szCs w:val="24"/>
          <w:shd w:val="clear" w:fill="FFFFFF"/>
        </w:rPr>
        <w:t>　　1-2月，全市固定资产投资同比增长20.3%，与全省平均水平持平。</w:t>
      </w:r>
    </w:p>
    <w:p>
      <w:pPr>
        <w:pStyle w:val="3"/>
        <w:keepNext w:val="0"/>
        <w:keepLines w:val="0"/>
        <w:widowControl/>
        <w:suppressLineNumbers w:val="0"/>
        <w:spacing w:before="300" w:beforeAutospacing="0" w:after="0" w:afterAutospacing="0" w:line="540" w:lineRule="atLeast"/>
        <w:ind w:left="0" w:right="0"/>
        <w:rPr>
          <w:rFonts w:ascii="宋体" w:hAnsi="宋体" w:eastAsia="宋体" w:cs="宋体"/>
          <w:color w:val="333333"/>
          <w:sz w:val="24"/>
          <w:szCs w:val="24"/>
        </w:rPr>
      </w:pPr>
      <w:r>
        <w:rPr>
          <w:rFonts w:ascii="宋体" w:hAnsi="宋体" w:eastAsia="宋体" w:cs="宋体"/>
          <w:color w:val="333333"/>
          <w:sz w:val="24"/>
          <w:szCs w:val="24"/>
          <w:shd w:val="clear" w:fill="FFFFFF"/>
        </w:rPr>
        <w:t>　　（一）制造业投资高速增长。1-2月，全市制造业投资同比增长130.1%。高于全省平均水平97.6个百分点。</w:t>
      </w:r>
    </w:p>
    <w:p>
      <w:pPr>
        <w:pStyle w:val="3"/>
        <w:keepNext w:val="0"/>
        <w:keepLines w:val="0"/>
        <w:widowControl/>
        <w:suppressLineNumbers w:val="0"/>
        <w:spacing w:before="300" w:beforeAutospacing="0" w:after="0" w:afterAutospacing="0" w:line="540" w:lineRule="atLeast"/>
        <w:ind w:left="0" w:right="0"/>
        <w:rPr>
          <w:rFonts w:ascii="宋体" w:hAnsi="宋体" w:eastAsia="宋体" w:cs="宋体"/>
          <w:color w:val="333333"/>
          <w:sz w:val="24"/>
          <w:szCs w:val="24"/>
        </w:rPr>
      </w:pPr>
      <w:r>
        <w:rPr>
          <w:rFonts w:ascii="宋体" w:hAnsi="宋体" w:eastAsia="宋体" w:cs="宋体"/>
          <w:color w:val="333333"/>
          <w:sz w:val="24"/>
          <w:szCs w:val="24"/>
          <w:shd w:val="clear" w:fill="FFFFFF"/>
        </w:rPr>
        <w:t>　　（二）基础设施投资负增长。1-2月，全市基础设施投资同比下降25.0%，增速低于全省平均水平35.6个百分点。</w:t>
      </w:r>
    </w:p>
    <w:p>
      <w:pPr>
        <w:pStyle w:val="3"/>
        <w:keepNext w:val="0"/>
        <w:keepLines w:val="0"/>
        <w:widowControl/>
        <w:suppressLineNumbers w:val="0"/>
        <w:spacing w:before="300" w:beforeAutospacing="0" w:after="0" w:afterAutospacing="0" w:line="540" w:lineRule="atLeast"/>
        <w:ind w:left="0" w:right="0"/>
        <w:rPr>
          <w:rFonts w:ascii="宋体" w:hAnsi="宋体" w:eastAsia="宋体" w:cs="宋体"/>
          <w:color w:val="333333"/>
          <w:sz w:val="24"/>
          <w:szCs w:val="24"/>
        </w:rPr>
      </w:pPr>
      <w:r>
        <w:rPr>
          <w:rFonts w:ascii="宋体" w:hAnsi="宋体" w:eastAsia="宋体" w:cs="宋体"/>
          <w:color w:val="333333"/>
          <w:sz w:val="24"/>
          <w:szCs w:val="24"/>
          <w:shd w:val="clear" w:fill="FFFFFF"/>
        </w:rPr>
        <w:t>　　（三）房地产开发投资保持增长态势。1-2月，全市房地产开发投资同比增长22.5%，高于全省平均水平9.4个百分点。</w:t>
      </w:r>
    </w:p>
    <w:p>
      <w:pPr>
        <w:pStyle w:val="3"/>
        <w:keepNext w:val="0"/>
        <w:keepLines w:val="0"/>
        <w:widowControl/>
        <w:suppressLineNumbers w:val="0"/>
        <w:spacing w:before="300" w:beforeAutospacing="0" w:after="0" w:afterAutospacing="0" w:line="540" w:lineRule="atLeast"/>
        <w:ind w:left="0" w:right="0"/>
        <w:rPr>
          <w:rFonts w:ascii="宋体" w:hAnsi="宋体" w:eastAsia="宋体" w:cs="宋体"/>
          <w:color w:val="333333"/>
          <w:sz w:val="24"/>
          <w:szCs w:val="24"/>
        </w:rPr>
      </w:pPr>
      <w:r>
        <w:rPr>
          <w:rFonts w:ascii="宋体" w:hAnsi="宋体" w:eastAsia="宋体" w:cs="宋体"/>
          <w:color w:val="333333"/>
          <w:sz w:val="24"/>
          <w:szCs w:val="24"/>
          <w:shd w:val="clear" w:fill="FFFFFF"/>
        </w:rPr>
        <w:t>　　三、消费市场稳定增长</w:t>
      </w:r>
    </w:p>
    <w:p>
      <w:pPr>
        <w:pStyle w:val="3"/>
        <w:keepNext w:val="0"/>
        <w:keepLines w:val="0"/>
        <w:widowControl/>
        <w:suppressLineNumbers w:val="0"/>
        <w:spacing w:before="300" w:beforeAutospacing="0" w:after="0" w:afterAutospacing="0" w:line="540" w:lineRule="atLeast"/>
        <w:ind w:left="0" w:right="0"/>
        <w:rPr>
          <w:rFonts w:ascii="宋体" w:hAnsi="宋体" w:eastAsia="宋体" w:cs="宋体"/>
          <w:color w:val="333333"/>
          <w:sz w:val="24"/>
          <w:szCs w:val="24"/>
        </w:rPr>
      </w:pPr>
      <w:r>
        <w:rPr>
          <w:rFonts w:ascii="宋体" w:hAnsi="宋体" w:eastAsia="宋体" w:cs="宋体"/>
          <w:color w:val="333333"/>
          <w:sz w:val="24"/>
          <w:szCs w:val="24"/>
          <w:shd w:val="clear" w:fill="FFFFFF"/>
        </w:rPr>
        <w:t>　　1-2月，全市完成社零额62.64亿元，同比增长9.6%，增速低于全省平均水平1.1个百分点。</w:t>
      </w:r>
    </w:p>
    <w:p>
      <w:pPr>
        <w:pStyle w:val="3"/>
        <w:keepNext w:val="0"/>
        <w:keepLines w:val="0"/>
        <w:widowControl/>
        <w:suppressLineNumbers w:val="0"/>
        <w:spacing w:before="300" w:beforeAutospacing="0" w:after="0" w:afterAutospacing="0" w:line="540" w:lineRule="atLeast"/>
        <w:ind w:left="0" w:right="0"/>
        <w:rPr>
          <w:rFonts w:ascii="宋体" w:hAnsi="宋体" w:eastAsia="宋体" w:cs="宋体"/>
          <w:color w:val="333333"/>
          <w:sz w:val="24"/>
          <w:szCs w:val="24"/>
        </w:rPr>
      </w:pPr>
      <w:r>
        <w:rPr>
          <w:rFonts w:ascii="宋体" w:hAnsi="宋体" w:eastAsia="宋体" w:cs="宋体"/>
          <w:color w:val="333333"/>
          <w:sz w:val="24"/>
          <w:szCs w:val="24"/>
          <w:shd w:val="clear" w:fill="FFFFFF"/>
        </w:rPr>
        <w:t>　　（一）消费升级类商品增长较快。1-2月，限额以上单位化妆品类、金银珠宝类、文化办公用品类和体育、娱乐用品类零售额同比分别增长45.6%、34.2%、98.7%、46.5%。</w:t>
      </w:r>
    </w:p>
    <w:p>
      <w:pPr>
        <w:pStyle w:val="3"/>
        <w:keepNext w:val="0"/>
        <w:keepLines w:val="0"/>
        <w:widowControl/>
        <w:suppressLineNumbers w:val="0"/>
        <w:spacing w:before="300" w:beforeAutospacing="0" w:after="0" w:afterAutospacing="0" w:line="540" w:lineRule="atLeast"/>
        <w:ind w:left="0" w:right="0"/>
        <w:rPr>
          <w:rFonts w:ascii="宋体" w:hAnsi="宋体" w:eastAsia="宋体" w:cs="宋体"/>
          <w:color w:val="333333"/>
          <w:sz w:val="24"/>
          <w:szCs w:val="24"/>
        </w:rPr>
      </w:pPr>
      <w:r>
        <w:rPr>
          <w:rFonts w:ascii="宋体" w:hAnsi="宋体" w:eastAsia="宋体" w:cs="宋体"/>
          <w:color w:val="333333"/>
          <w:sz w:val="24"/>
          <w:szCs w:val="24"/>
          <w:shd w:val="clear" w:fill="FFFFFF"/>
        </w:rPr>
        <w:t>　　（二）商品零售好于餐饮收入。1-2月，限上商品零售额同比增长22.9%；限上餐饮收入额同比下降16.7%。</w:t>
      </w:r>
    </w:p>
    <w:p>
      <w:pPr>
        <w:pStyle w:val="3"/>
        <w:keepNext w:val="0"/>
        <w:keepLines w:val="0"/>
        <w:widowControl/>
        <w:suppressLineNumbers w:val="0"/>
        <w:spacing w:before="300" w:beforeAutospacing="0" w:after="0" w:afterAutospacing="0" w:line="540" w:lineRule="atLeast"/>
        <w:ind w:left="0" w:right="0"/>
        <w:rPr>
          <w:rFonts w:ascii="宋体" w:hAnsi="宋体" w:eastAsia="宋体" w:cs="宋体"/>
          <w:color w:val="333333"/>
          <w:sz w:val="24"/>
          <w:szCs w:val="24"/>
        </w:rPr>
      </w:pPr>
      <w:r>
        <w:rPr>
          <w:rFonts w:ascii="宋体" w:hAnsi="宋体" w:eastAsia="宋体" w:cs="宋体"/>
          <w:color w:val="333333"/>
          <w:sz w:val="24"/>
          <w:szCs w:val="24"/>
          <w:shd w:val="clear" w:fill="FFFFFF"/>
        </w:rPr>
        <w:t>　　（三）城乡消费平稳增长。1-2月，城镇消费品零售额56.87亿元，同比增长9.7%；乡村消费品零售额5.76亿元，同比增长8.4%。</w:t>
      </w:r>
    </w:p>
    <w:p>
      <w:pPr>
        <w:pStyle w:val="3"/>
        <w:keepNext w:val="0"/>
        <w:keepLines w:val="0"/>
        <w:widowControl/>
        <w:suppressLineNumbers w:val="0"/>
        <w:spacing w:before="300" w:beforeAutospacing="0" w:after="0" w:afterAutospacing="0" w:line="540" w:lineRule="atLeast"/>
        <w:ind w:left="0" w:right="0"/>
        <w:rPr>
          <w:rFonts w:ascii="宋体" w:hAnsi="宋体" w:eastAsia="宋体" w:cs="宋体"/>
          <w:color w:val="333333"/>
          <w:sz w:val="24"/>
          <w:szCs w:val="24"/>
        </w:rPr>
      </w:pPr>
      <w:r>
        <w:rPr>
          <w:rFonts w:ascii="宋体" w:hAnsi="宋体" w:eastAsia="宋体" w:cs="宋体"/>
          <w:color w:val="333333"/>
          <w:sz w:val="24"/>
          <w:szCs w:val="24"/>
          <w:shd w:val="clear" w:fill="FFFFFF"/>
        </w:rPr>
        <w:t>　　四、财政收支有所下降</w:t>
      </w:r>
    </w:p>
    <w:p>
      <w:pPr>
        <w:pStyle w:val="3"/>
        <w:keepNext w:val="0"/>
        <w:keepLines w:val="0"/>
        <w:widowControl/>
        <w:suppressLineNumbers w:val="0"/>
        <w:spacing w:before="300" w:beforeAutospacing="0" w:after="0" w:afterAutospacing="0" w:line="540" w:lineRule="atLeast"/>
        <w:ind w:left="0" w:right="0"/>
        <w:rPr>
          <w:rFonts w:ascii="宋体" w:hAnsi="宋体" w:eastAsia="宋体" w:cs="宋体"/>
          <w:color w:val="333333"/>
          <w:sz w:val="24"/>
          <w:szCs w:val="24"/>
        </w:rPr>
      </w:pPr>
      <w:r>
        <w:rPr>
          <w:rFonts w:ascii="宋体" w:hAnsi="宋体" w:eastAsia="宋体" w:cs="宋体"/>
          <w:color w:val="333333"/>
          <w:sz w:val="24"/>
          <w:szCs w:val="24"/>
          <w:shd w:val="clear" w:fill="FFFFFF"/>
        </w:rPr>
        <w:t>　　1-2月，全市一般公共预算收入完成15.97亿元，下降19.7%。其中税收收入13.99亿元，下降21.7%。一般公共预算支出7.91亿元，下降6.9%。</w:t>
      </w:r>
    </w:p>
    <w:p>
      <w:pPr>
        <w:pStyle w:val="3"/>
        <w:keepNext w:val="0"/>
        <w:keepLines w:val="0"/>
        <w:widowControl/>
        <w:suppressLineNumbers w:val="0"/>
        <w:spacing w:before="300" w:beforeAutospacing="0" w:after="0" w:afterAutospacing="0" w:line="540" w:lineRule="atLeast"/>
        <w:ind w:left="0" w:right="0"/>
        <w:rPr>
          <w:rFonts w:ascii="宋体" w:hAnsi="宋体" w:eastAsia="宋体" w:cs="宋体"/>
          <w:color w:val="333333"/>
          <w:sz w:val="24"/>
          <w:szCs w:val="24"/>
        </w:rPr>
      </w:pPr>
      <w:r>
        <w:rPr>
          <w:rFonts w:ascii="宋体" w:hAnsi="宋体" w:eastAsia="宋体" w:cs="宋体"/>
          <w:color w:val="333333"/>
          <w:sz w:val="24"/>
          <w:szCs w:val="24"/>
          <w:shd w:val="clear" w:fill="FFFFFF"/>
        </w:rPr>
        <w:t>　　五、金融市场运行平稳</w:t>
      </w:r>
    </w:p>
    <w:p>
      <w:pPr>
        <w:pStyle w:val="3"/>
        <w:keepNext w:val="0"/>
        <w:keepLines w:val="0"/>
        <w:widowControl/>
        <w:suppressLineNumbers w:val="0"/>
        <w:spacing w:before="300" w:beforeAutospacing="0" w:after="0" w:afterAutospacing="0" w:line="540" w:lineRule="atLeast"/>
        <w:ind w:left="0" w:right="0"/>
        <w:rPr>
          <w:rFonts w:ascii="宋体" w:hAnsi="宋体" w:eastAsia="宋体" w:cs="宋体"/>
          <w:color w:val="333333"/>
          <w:sz w:val="24"/>
          <w:szCs w:val="24"/>
        </w:rPr>
      </w:pPr>
      <w:r>
        <w:rPr>
          <w:rFonts w:ascii="宋体" w:hAnsi="宋体" w:eastAsia="宋体" w:cs="宋体"/>
          <w:color w:val="333333"/>
          <w:sz w:val="24"/>
          <w:szCs w:val="24"/>
          <w:shd w:val="clear" w:fill="FFFFFF"/>
        </w:rPr>
        <w:t>　　截止2月末，全市本外币各项贷款余额858.31亿元，同比增长17.66%。全市本外币各项存款余额1011.36亿元，同比增长6.13%。</w:t>
      </w:r>
    </w:p>
    <w:p>
      <w:pPr>
        <w:pStyle w:val="3"/>
        <w:keepNext w:val="0"/>
        <w:keepLines w:val="0"/>
        <w:widowControl/>
        <w:suppressLineNumbers w:val="0"/>
        <w:spacing w:before="300" w:beforeAutospacing="0" w:after="0" w:afterAutospacing="0" w:line="540" w:lineRule="atLeast"/>
        <w:ind w:left="0" w:right="0"/>
        <w:rPr>
          <w:rFonts w:ascii="宋体" w:hAnsi="宋体" w:eastAsia="宋体" w:cs="宋体"/>
          <w:color w:val="333333"/>
          <w:sz w:val="24"/>
          <w:szCs w:val="24"/>
        </w:rPr>
      </w:pPr>
      <w:r>
        <w:rPr>
          <w:rFonts w:ascii="宋体" w:hAnsi="宋体" w:eastAsia="宋体" w:cs="宋体"/>
          <w:color w:val="333333"/>
          <w:sz w:val="24"/>
          <w:szCs w:val="24"/>
          <w:shd w:val="clear" w:fill="FFFFFF"/>
        </w:rPr>
        <w:t>　　六、外贸进出口平稳增长</w:t>
      </w:r>
    </w:p>
    <w:p>
      <w:pPr>
        <w:pStyle w:val="3"/>
        <w:keepNext w:val="0"/>
        <w:keepLines w:val="0"/>
        <w:widowControl/>
        <w:suppressLineNumbers w:val="0"/>
        <w:spacing w:before="300" w:beforeAutospacing="0" w:after="0" w:afterAutospacing="0" w:line="540" w:lineRule="atLeast"/>
        <w:ind w:left="0" w:right="0"/>
        <w:rPr>
          <w:rFonts w:ascii="宋体" w:hAnsi="宋体" w:eastAsia="宋体" w:cs="宋体"/>
          <w:color w:val="333333"/>
          <w:sz w:val="24"/>
          <w:szCs w:val="24"/>
        </w:rPr>
      </w:pPr>
      <w:r>
        <w:rPr>
          <w:rFonts w:ascii="宋体" w:hAnsi="宋体" w:eastAsia="宋体" w:cs="宋体"/>
          <w:color w:val="333333"/>
          <w:sz w:val="24"/>
          <w:szCs w:val="24"/>
          <w:shd w:val="clear" w:fill="FFFFFF"/>
        </w:rPr>
        <w:t>　　1-2月，全市实现进出口总额4.6亿元，同比增长23.4%。其中，进口总额2.1亿元，增长7.6%，出口总额2.5亿元，增长40.7%。</w:t>
      </w:r>
    </w:p>
    <w:p>
      <w:pPr>
        <w:pStyle w:val="3"/>
        <w:keepNext w:val="0"/>
        <w:keepLines w:val="0"/>
        <w:widowControl/>
        <w:suppressLineNumbers w:val="0"/>
        <w:spacing w:before="300" w:beforeAutospacing="0" w:after="0" w:afterAutospacing="0" w:line="540" w:lineRule="atLeast"/>
        <w:ind w:left="0" w:right="0"/>
        <w:rPr>
          <w:rFonts w:ascii="宋体" w:hAnsi="宋体" w:eastAsia="宋体" w:cs="宋体"/>
          <w:color w:val="333333"/>
          <w:sz w:val="24"/>
          <w:szCs w:val="24"/>
        </w:rPr>
      </w:pPr>
      <w:r>
        <w:rPr>
          <w:rFonts w:ascii="宋体" w:hAnsi="宋体" w:eastAsia="宋体" w:cs="宋体"/>
          <w:color w:val="333333"/>
          <w:sz w:val="24"/>
          <w:szCs w:val="24"/>
          <w:shd w:val="clear" w:fill="FFFFFF"/>
        </w:rPr>
        <w:t>　　七、居民消费价格平稳上涨</w:t>
      </w:r>
    </w:p>
    <w:p>
      <w:pPr>
        <w:pStyle w:val="3"/>
        <w:keepNext w:val="0"/>
        <w:keepLines w:val="0"/>
        <w:widowControl/>
        <w:suppressLineNumbers w:val="0"/>
        <w:spacing w:before="300" w:beforeAutospacing="0" w:after="0" w:afterAutospacing="0" w:line="540" w:lineRule="atLeast"/>
        <w:ind w:left="0" w:right="0"/>
        <w:rPr>
          <w:rFonts w:ascii="宋体" w:hAnsi="宋体" w:eastAsia="宋体" w:cs="宋体"/>
          <w:color w:val="333333"/>
          <w:sz w:val="24"/>
          <w:szCs w:val="24"/>
        </w:rPr>
      </w:pPr>
      <w:r>
        <w:rPr>
          <w:rFonts w:ascii="宋体" w:hAnsi="宋体" w:eastAsia="宋体" w:cs="宋体"/>
          <w:color w:val="333333"/>
          <w:sz w:val="24"/>
          <w:szCs w:val="24"/>
          <w:shd w:val="clear" w:fill="FFFFFF"/>
        </w:rPr>
        <w:t>　　1-2月，全市居民消费价格上涨1.2%。八大类商品和服务价格“五升三降”。其中，衣着上涨1.9%；居住上涨1.3%；交通和通信上涨6.1%；教育文化和娱乐上涨2.5%；医疗保健上涨0.2%；其他用品和服务下降0.3%；食品烟酒下降0.8%；生活用品及服务下降0.9%。</w:t>
      </w:r>
    </w:p>
    <w:p>
      <w:pPr>
        <w:spacing w:line="240" w:lineRule="auto"/>
        <w:rPr>
          <w:rFonts w:hint="eastAsia"/>
          <w:sz w:val="24"/>
          <w:szCs w:val="24"/>
        </w:rPr>
      </w:pP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GU4YTFmZmJjZTE1NmRhNDE3NWU5ODE1YjRkOGRiM2YifQ=="/>
  </w:docVars>
  <w:rsids>
    <w:rsidRoot w:val="00000000"/>
    <w:rsid w:val="00AB33DE"/>
    <w:rsid w:val="0AA27E70"/>
    <w:rsid w:val="15AD69C7"/>
    <w:rsid w:val="173834E0"/>
    <w:rsid w:val="1CC83A43"/>
    <w:rsid w:val="1E4F2A7A"/>
    <w:rsid w:val="212725C0"/>
    <w:rsid w:val="2E4408CA"/>
    <w:rsid w:val="3CFA0379"/>
    <w:rsid w:val="42C65386"/>
    <w:rsid w:val="46432248"/>
    <w:rsid w:val="490140FC"/>
    <w:rsid w:val="4F7903B4"/>
    <w:rsid w:val="50B44F22"/>
    <w:rsid w:val="58A85FB7"/>
    <w:rsid w:val="5B1025CC"/>
    <w:rsid w:val="5C9427FC"/>
    <w:rsid w:val="60510A2B"/>
    <w:rsid w:val="60F85CE1"/>
    <w:rsid w:val="664D32C3"/>
    <w:rsid w:val="66C92F07"/>
    <w:rsid w:val="67CA73AD"/>
    <w:rsid w:val="6BAF3C86"/>
    <w:rsid w:val="6F3870FC"/>
    <w:rsid w:val="701453E1"/>
    <w:rsid w:val="78A172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qFormat="1"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2"/>
    <w:basedOn w:val="1"/>
    <w:next w:val="1"/>
    <w:semiHidden/>
    <w:unhideWhenUsed/>
    <w:qFormat/>
    <w:uiPriority w:val="0"/>
    <w:pPr>
      <w:pBdr>
        <w:top w:val="none" w:color="auto" w:sz="0" w:space="0"/>
        <w:left w:val="none" w:color="auto" w:sz="0" w:space="0"/>
        <w:bottom w:val="none" w:color="auto" w:sz="0" w:space="0"/>
        <w:right w:val="none" w:color="auto" w:sz="0" w:space="0"/>
      </w:pBdr>
      <w:spacing w:before="0" w:beforeAutospacing="0" w:after="0" w:afterAutospacing="0"/>
      <w:ind w:left="0" w:right="0"/>
      <w:jc w:val="left"/>
    </w:pPr>
    <w:rPr>
      <w:rFonts w:ascii="微软雅黑" w:hAnsi="微软雅黑" w:eastAsia="微软雅黑" w:cs="微软雅黑"/>
      <w:b/>
      <w:bCs/>
      <w:color w:val="333333"/>
      <w:kern w:val="0"/>
      <w:sz w:val="21"/>
      <w:szCs w:val="21"/>
      <w:lang w:val="en-US" w:eastAsia="zh-CN" w:bidi="ar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Normal (Web)"/>
    <w:basedOn w:val="1"/>
    <w:qFormat/>
    <w:uiPriority w:val="0"/>
    <w:pPr>
      <w:pBdr>
        <w:top w:val="none" w:color="auto" w:sz="0" w:space="0"/>
        <w:left w:val="none" w:color="auto" w:sz="0" w:space="0"/>
        <w:bottom w:val="none" w:color="auto" w:sz="0" w:space="0"/>
        <w:right w:val="none" w:color="auto" w:sz="0" w:space="0"/>
      </w:pBdr>
      <w:spacing w:before="0" w:beforeAutospacing="0" w:after="0" w:afterAutospacing="0"/>
      <w:ind w:left="0" w:right="0"/>
      <w:jc w:val="left"/>
    </w:pPr>
    <w:rPr>
      <w:rFonts w:ascii="微软雅黑" w:hAnsi="微软雅黑" w:eastAsia="微软雅黑" w:cs="微软雅黑"/>
      <w:color w:val="333333"/>
      <w:kern w:val="0"/>
      <w:sz w:val="21"/>
      <w:szCs w:val="21"/>
      <w:lang w:val="en-US" w:eastAsia="zh-CN" w:bidi="ar"/>
    </w:rPr>
  </w:style>
  <w:style w:type="character" w:styleId="6">
    <w:name w:val="FollowedHyperlink"/>
    <w:basedOn w:val="5"/>
    <w:qFormat/>
    <w:uiPriority w:val="0"/>
    <w:rPr>
      <w:rFonts w:hint="eastAsia" w:ascii="微软雅黑" w:hAnsi="微软雅黑" w:eastAsia="微软雅黑" w:cs="微软雅黑"/>
      <w:color w:val="333333"/>
      <w:sz w:val="21"/>
      <w:szCs w:val="21"/>
      <w:u w:val="none"/>
    </w:rPr>
  </w:style>
  <w:style w:type="character" w:styleId="7">
    <w:name w:val="Hyperlink"/>
    <w:basedOn w:val="5"/>
    <w:qFormat/>
    <w:uiPriority w:val="0"/>
    <w:rPr>
      <w:rFonts w:hint="eastAsia" w:ascii="微软雅黑" w:hAnsi="微软雅黑" w:eastAsia="微软雅黑" w:cs="微软雅黑"/>
      <w:color w:val="333333"/>
      <w:sz w:val="21"/>
      <w:szCs w:val="21"/>
      <w:u w:val="none"/>
    </w:rPr>
  </w:style>
  <w:style w:type="character" w:customStyle="1" w:styleId="8">
    <w:name w:val="hover27"/>
    <w:basedOn w:val="5"/>
    <w:qFormat/>
    <w:uiPriority w:val="0"/>
    <w:rPr>
      <w:color w:val="1D6DC6"/>
    </w:rPr>
  </w:style>
  <w:style w:type="character" w:customStyle="1" w:styleId="9">
    <w:name w:val="hover28"/>
    <w:basedOn w:val="5"/>
    <w:qFormat/>
    <w:uiPriority w:val="0"/>
    <w:rPr>
      <w:color w:val="1D6DC6"/>
    </w:rPr>
  </w:style>
  <w:style w:type="character" w:customStyle="1" w:styleId="10">
    <w:name w:val="hover29"/>
    <w:basedOn w:val="5"/>
    <w:qFormat/>
    <w:uiPriority w:val="0"/>
    <w:rPr>
      <w:color w:val="1D6DC6"/>
    </w:rPr>
  </w:style>
  <w:style w:type="character" w:customStyle="1" w:styleId="11">
    <w:name w:val="on28"/>
    <w:basedOn w:val="5"/>
    <w:qFormat/>
    <w:uiPriority w:val="0"/>
    <w:rPr>
      <w:b/>
      <w:bCs/>
      <w:color w:val="D60A25"/>
    </w:rPr>
  </w:style>
  <w:style w:type="character" w:customStyle="1" w:styleId="12">
    <w:name w:val="on29"/>
    <w:basedOn w:val="5"/>
    <w:qFormat/>
    <w:uiPriority w:val="0"/>
    <w:rPr>
      <w:b/>
      <w:bCs/>
    </w:rPr>
  </w:style>
  <w:style w:type="character" w:customStyle="1" w:styleId="13">
    <w:name w:val="bsharetext"/>
    <w:basedOn w:val="5"/>
    <w:qFormat/>
    <w:uiPriority w:val="0"/>
  </w:style>
  <w:style w:type="character" w:customStyle="1" w:styleId="14">
    <w:name w:val="hover30"/>
    <w:basedOn w:val="5"/>
    <w:qFormat/>
    <w:uiPriority w:val="0"/>
    <w:rPr>
      <w:color w:val="1D6DC6"/>
    </w:rPr>
  </w:style>
  <w:style w:type="character" w:customStyle="1" w:styleId="15">
    <w:name w:val="hover"/>
    <w:basedOn w:val="5"/>
    <w:qFormat/>
    <w:uiPriority w:val="0"/>
    <w:rPr>
      <w:color w:val="1D6DC6"/>
    </w:rPr>
  </w:style>
  <w:style w:type="character" w:customStyle="1" w:styleId="16">
    <w:name w:val="hover1"/>
    <w:basedOn w:val="5"/>
    <w:qFormat/>
    <w:uiPriority w:val="0"/>
    <w:rPr>
      <w:color w:val="1D6DC6"/>
    </w:rPr>
  </w:style>
  <w:style w:type="character" w:customStyle="1" w:styleId="17">
    <w:name w:val="hover2"/>
    <w:basedOn w:val="5"/>
    <w:qFormat/>
    <w:uiPriority w:val="0"/>
    <w:rPr>
      <w:color w:val="1D6DC6"/>
    </w:rPr>
  </w:style>
  <w:style w:type="character" w:customStyle="1" w:styleId="18">
    <w:name w:val="on27"/>
    <w:basedOn w:val="5"/>
    <w:qFormat/>
    <w:uiPriority w:val="0"/>
    <w:rPr>
      <w:b/>
      <w:bCs/>
      <w:color w:val="D60A25"/>
    </w:rPr>
  </w:style>
  <w:style w:type="character" w:customStyle="1" w:styleId="19">
    <w:name w:val="on"/>
    <w:basedOn w:val="5"/>
    <w:qFormat/>
    <w:uiPriority w:val="0"/>
    <w:rPr>
      <w:b/>
      <w:bCs/>
      <w:color w:val="D60A25"/>
    </w:rPr>
  </w:style>
  <w:style w:type="character" w:customStyle="1" w:styleId="20">
    <w:name w:val="on1"/>
    <w:basedOn w:val="5"/>
    <w:qFormat/>
    <w:uiPriority w:val="0"/>
    <w:rPr>
      <w:b/>
      <w:bCs/>
    </w:rPr>
  </w:style>
  <w:style w:type="character" w:customStyle="1" w:styleId="21">
    <w:name w:val="hover31"/>
    <w:basedOn w:val="5"/>
    <w:qFormat/>
    <w:uiPriority w:val="0"/>
    <w:rPr>
      <w:color w:val="1D6DC6"/>
    </w:rPr>
  </w:style>
  <w:style w:type="character" w:customStyle="1" w:styleId="22">
    <w:name w:val="hover32"/>
    <w:basedOn w:val="5"/>
    <w:qFormat/>
    <w:uiPriority w:val="0"/>
    <w:rPr>
      <w:color w:val="1D6DC6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68</TotalTime>
  <ScaleCrop>false</ScaleCrop>
  <LinksUpToDate>false</LinksUpToDate>
  <CharactersWithSpaces>0</CharactersWithSpaces>
  <Application>WPS Office_11.1.0.12302_F1E327BC-269C-435d-A152-05C5408002CA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2022-08-24T02:42:00Z</dcterms:created>
  <dc:creator>dell</dc:creator>
  <cp:lastModifiedBy>夏之雪</cp:lastModifiedBy>
  <dcterms:modified xsi:type="dcterms:W3CDTF">2022-08-24T09:06:01Z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2052-11.1.0.12302</vt:lpwstr>
  </property>
  <property fmtid="{D5CDD505-2E9C-101B-9397-08002B2CF9AE}" pid="3" name="ICV">
    <vt:lpwstr>E72402EC1E234F499F0E4D0171281CA1</vt:lpwstr>
  </property>
</Properties>
</file>