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11月份鄂州市CPI同比下降0.7%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11月份，鄂州市居民消费价格指数同比下降0.7%，涨幅较上月回落0.4个百分点。1-11月CPI指数累计上涨2.7%。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一、八大类商品价格变动情况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同比看，八大类商品价格呈“四涨四跌”态势。其中，价格指数上涨的分别是医疗保健（101.6%）、其他用品和服务（101.2%）、生活用品及服务（100.6%）、衣着（100.1%），价格指数下跌的分别是居住（99.9%）、教育文化和娱乐（99.9%）、食品烟酒（98.9%）、交通和通信（95%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二、影响CPI变动原因分析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（一）食品价格下降是拉低指数的主要原因。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11月，食品价格环比下降3.7%，同比下降2.5%，拉低CPI指数同比下降0.559个百分点。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在农副食品价格的10个分类中，畜肉、禽肉、菜、蛋和干鲜瓜果类涨跌情况见下表。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52705</wp:posOffset>
            </wp:positionV>
            <wp:extent cx="5080000" cy="3542030"/>
            <wp:effectExtent l="4445" t="4445" r="20955" b="15875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其中较为突出的分类有如下表现：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1.11月,随着生猪产能和国外进口量的恢复，猪肉价格同比下降15.9%，影响CPI指数下降0.805个百分点；受猪肉价格下降影响，畜肉副产品价格同比下降3%，其他畜肉及制品价格下降1.5%，猪油价格下降12%。受冬季餐饮习惯影响，牛羊肉价格同比分别有0.9%和4%的上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2.受晴好少雨的气候影响，本地应季蔬菜和外来蔬菜成本大大降低，鲜菜价格同比上涨8.5%，涨幅较10月相比下降了13.1个百分点，CPI涨幅指数收窄0.315个百分点。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3.淡水鱼价格同比上涨10.1%，拉动CPI指数上涨0.135个百分点；海水鱼价格同比上涨19.7%，拉动CPI指数上涨0.027%。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4.随着蛋鸡的持续补仓，市场供应充足，鸡蛋价格同比下降20.4%，影响CPI指数下降0.138个百分点，30颗装鸡蛋价格单板跌破16元。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5.冬季瓜果逐批次上市，价格同比上涨2.8%，影响CPI指数上行0.042个百分点。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购物节效应影响秋款服装、交通工具、通讯工具等价格稳中有涨。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，随着国庆、中秋双节效应的褪去，即使有“双11”购物节的驱动，冬装、交通工具和通讯工具等价格仍有小幅回升。在“双11”打折促销的作用下，服装价格仍同比上涨0.1%，影响CPI指数上涨0.008个百分点；小型汽车价格，同比下降3.5%，影响CPI指数下降0.025个百分点；电动自行车价格同比下降20%，影响CPI指数下降0.173个百分点；移动电话价格同比下降1.6%，影响CPI指数下降0.01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（三）国际黄金和原油价格震荡影响多类商品价格。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，国际黄金价格和铂金价格涨跌互现。黄金价格同比上涨19.3%，拉动CPI指数上涨0.079个百分点；与黄金的强势不同，铂金价格同比下降8.1%，影响CPI指数下降0.027个百分点。受国际原油价格继续下跌影响，汽油价格同比下跌18%，柴油价格同比下跌19.7%。受汽、柴油价格下将影响交通工具用燃料价格同比下跌17.7%，影响CPI指数下降0.27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（四）季节性感冒推高药品价格。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11月，医疗保健价格同比上涨1.6%，拉高CPI指数0.13个百分点。其中中药同比上涨10.3%，西药价格同比上涨2.4%，其中价格上涨的多为治疗感冒、流涕、发热和消炎等专门针对季节性感冒症状的药品。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AA40BC"/>
    <w:multiLevelType w:val="singleLevel"/>
    <w:tmpl w:val="89AA40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D1ECF"/>
    <w:rsid w:val="04895A45"/>
    <w:rsid w:val="0AC4169C"/>
    <w:rsid w:val="1867583E"/>
    <w:rsid w:val="20696EBE"/>
    <w:rsid w:val="230B5AF7"/>
    <w:rsid w:val="247303BE"/>
    <w:rsid w:val="2A96697C"/>
    <w:rsid w:val="323D1ECF"/>
    <w:rsid w:val="32FD7E08"/>
    <w:rsid w:val="39D4138B"/>
    <w:rsid w:val="3BAF2D92"/>
    <w:rsid w:val="3D18617D"/>
    <w:rsid w:val="458071B1"/>
    <w:rsid w:val="464F7AA4"/>
    <w:rsid w:val="510649B4"/>
    <w:rsid w:val="53A01D83"/>
    <w:rsid w:val="566252E1"/>
    <w:rsid w:val="5C402A01"/>
    <w:rsid w:val="653E54C9"/>
    <w:rsid w:val="66BD7AC5"/>
    <w:rsid w:val="7E2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农副食品同比涨幅和指数对照表</a:t>
            </a:r>
          </a:p>
        </c:rich>
      </c:tx>
      <c:layout>
        <c:manualLayout>
          <c:xMode val="edge"/>
          <c:yMode val="edge"/>
          <c:x val="0.266"/>
          <c:y val="0.015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295"/>
          <c:y val="0.131946934385084"/>
          <c:w val="0.927675"/>
          <c:h val="0.8626747938329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同比增幅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0.077984940839010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5025"/>
                      <c:h val="0.075475080674076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001875"/>
                  <c:y val="-0.083363212621011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5025"/>
                      <c:h val="0.0636428827536751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016875"/>
                  <c:y val="-0.064539261384008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-0.1210111150950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粮食</c:v>
                </c:pt>
                <c:pt idx="1">
                  <c:v>薯类</c:v>
                </c:pt>
                <c:pt idx="2">
                  <c:v>豆类</c:v>
                </c:pt>
                <c:pt idx="3">
                  <c:v>食用油</c:v>
                </c:pt>
                <c:pt idx="4">
                  <c:v>菜</c:v>
                </c:pt>
                <c:pt idx="5">
                  <c:v>畜肉类</c:v>
                </c:pt>
                <c:pt idx="6">
                  <c:v>禽肉类</c:v>
                </c:pt>
                <c:pt idx="7">
                  <c:v>水产品</c:v>
                </c:pt>
                <c:pt idx="8">
                  <c:v>蛋类</c:v>
                </c:pt>
                <c:pt idx="9">
                  <c:v>干鲜瓜果类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3.2</c:v>
                </c:pt>
                <c:pt idx="1">
                  <c:v>-0.3</c:v>
                </c:pt>
                <c:pt idx="2">
                  <c:v>-0.5</c:v>
                </c:pt>
                <c:pt idx="3">
                  <c:v>2.5</c:v>
                </c:pt>
                <c:pt idx="4">
                  <c:v>8.5</c:v>
                </c:pt>
                <c:pt idx="5">
                  <c:v>-11.2</c:v>
                </c:pt>
                <c:pt idx="6">
                  <c:v>-15</c:v>
                </c:pt>
                <c:pt idx="7">
                  <c:v>8.9</c:v>
                </c:pt>
                <c:pt idx="8">
                  <c:v>-20.4</c:v>
                </c:pt>
                <c:pt idx="9">
                  <c:v>0.8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CPI指数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13125"/>
                  <c:y val="-0.018823951237002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375"/>
                  <c:y val="-0.13983506633201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375"/>
                  <c:y val="-0.15596988167802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375"/>
                  <c:y val="-0.1263893868770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9375"/>
                  <c:y val="-0.083363212621011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225"/>
                  <c:y val="-0.034958766583004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75"/>
                  <c:y val="-0.182861240588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121570992152467"/>
                  <c:y val="-0.177482968806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粮食</c:v>
                </c:pt>
                <c:pt idx="1">
                  <c:v>薯类</c:v>
                </c:pt>
                <c:pt idx="2">
                  <c:v>豆类</c:v>
                </c:pt>
                <c:pt idx="3">
                  <c:v>食用油</c:v>
                </c:pt>
                <c:pt idx="4">
                  <c:v>菜</c:v>
                </c:pt>
                <c:pt idx="5">
                  <c:v>畜肉类</c:v>
                </c:pt>
                <c:pt idx="6">
                  <c:v>禽肉类</c:v>
                </c:pt>
                <c:pt idx="7">
                  <c:v>水产品</c:v>
                </c:pt>
                <c:pt idx="8">
                  <c:v>蛋类</c:v>
                </c:pt>
                <c:pt idx="9">
                  <c:v>干鲜瓜果类</c:v>
                </c:pt>
              </c:strCache>
            </c:strRef>
          </c:cat>
          <c:val>
            <c:numRef>
              <c:f>Sheet1!$C$2:$C$11</c:f>
              <c:numCache>
                <c:formatCode>0.000_ </c:formatCode>
                <c:ptCount val="10"/>
                <c:pt idx="0">
                  <c:v>0.06</c:v>
                </c:pt>
                <c:pt idx="1">
                  <c:v>-0.001</c:v>
                </c:pt>
                <c:pt idx="2">
                  <c:v>-0.002</c:v>
                </c:pt>
                <c:pt idx="3">
                  <c:v>0.025</c:v>
                </c:pt>
                <c:pt idx="4">
                  <c:v>0.241</c:v>
                </c:pt>
                <c:pt idx="5">
                  <c:v>-0.815</c:v>
                </c:pt>
                <c:pt idx="6">
                  <c:v>-0.173</c:v>
                </c:pt>
                <c:pt idx="7">
                  <c:v>0.175</c:v>
                </c:pt>
                <c:pt idx="8">
                  <c:v>-0.138</c:v>
                </c:pt>
                <c:pt idx="9">
                  <c:v>0.017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339015"/>
        <c:axId val="833183462"/>
      </c:barChart>
      <c:catAx>
        <c:axId val="10733901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3183462"/>
        <c:crosses val="autoZero"/>
        <c:auto val="1"/>
        <c:lblAlgn val="ctr"/>
        <c:lblOffset val="100"/>
        <c:noMultiLvlLbl val="0"/>
      </c:catAx>
      <c:valAx>
        <c:axId val="83318346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73390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2020-12-12T06:57:00Z</dcterms:created>
  <dc:creator>不开心的桃子</dc:creator>
  <cp:lastModifiedBy>曾灵军</cp:lastModifiedBy>
  <cp:lastPrinted>2020-12-14T07:11:00Z</cp:lastPrinted>
  <dcterms:modified xsi:type="dcterms:W3CDTF">2020-12-17T05:07:02Z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