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7C06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10月份鄂州市CPI同比下降0.3%</w:t>
      </w:r>
    </w:p>
    <w:p w14:paraId="43FC3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10月份，鄂州市居民消费价格同比下降0.3%，涨幅较上月回落1.5个百分点。1-9月CPI指数累计上涨3.1%。是自2019年4月以来CPI同比指数首次出现下降。</w:t>
      </w:r>
    </w:p>
    <w:p w14:paraId="0C549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一、八大类商品价格变动情况</w:t>
      </w:r>
    </w:p>
    <w:p w14:paraId="162F9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同比看，八大类商品价格呈“四涨四跌”态势。其中，指数由高至低依次为食品烟酒（102.2%）、医疗保健（101.5%）、生活用品及服务（101.1%）、其他用品和服务（101.0%）、居住（99.9%）、教育文化和娱乐（99.0%）、交通和通信（94.5%）、衣着（93.7%）。</w:t>
      </w:r>
    </w:p>
    <w:p w14:paraId="1256B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二、影响CPI变动原因分析</w:t>
      </w:r>
    </w:p>
    <w:p w14:paraId="42084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（一）食品价格变动是影响指数的主要原因。</w:t>
      </w:r>
    </w:p>
    <w:p w14:paraId="620D0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，食品价格环比下降1.8%，同比上涨2.5%，与上月相比环、同比分别下降1.1%和6.5%，拉动CPI指数同比上涨0.549个百分点。自2019年4月起，食品价格在受到干旱气候、非洲猪瘟疫情、新冠肺炎疫情、长江及内湖汛情等因素影响持续上涨以来，食品价格同比增幅首次低于5.5%，鄂州连续21个月启动的物价联动机制暂时取消。</w:t>
      </w:r>
    </w:p>
    <w:p w14:paraId="7A3D8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在农副食品价格的10个分类中，畜肉、禽肉、菜、蛋和干鲜瓜果类成为了撬动食品价格下降的杠杆。如图1</w:t>
      </w:r>
    </w:p>
    <w:p w14:paraId="404E737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page"/>
      </w:r>
    </w:p>
    <w:p w14:paraId="7E1B6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D1E1B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D91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5A4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-407670</wp:posOffset>
            </wp:positionV>
            <wp:extent cx="5080000" cy="3542030"/>
            <wp:effectExtent l="4445" t="4445" r="20955" b="15875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E534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99D0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BA5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BC8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991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0C8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70A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6AA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8CF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63D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其中较为突出的分类有如下表现：</w:t>
      </w:r>
    </w:p>
    <w:p w14:paraId="1EF2F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1.随着生猪产能和国外进口量的恢复，猪肉价格10月同比下降5.2%，影响CPI指数下行0.25个百分点。入冬后，餐饮行业规模扩大，受饮食结构影响，猪肉副产品和猪油的需求量增大，价格反客为主、不降反升。</w:t>
      </w:r>
    </w:p>
    <w:p w14:paraId="1BBA2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2.受季节因素影响，本地蔬菜持续供应量减少，外来蔬菜大量涌入市场，鲜菜价格同比上涨21.1%，拉动CPI指数上涨0.556个百分点。</w:t>
      </w:r>
    </w:p>
    <w:p w14:paraId="6010A5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3.汛情后效应影响水产品产能供应不足，价格有较大幅增长。受供给量和运输等因素影响，淡水鱼价格环同比上涨13.4%，拉动CPI指数上涨0.183个百分点；海水鱼价格同比上涨19.7%，拉动CPI指数上涨0.027%。</w:t>
      </w:r>
    </w:p>
    <w:p w14:paraId="1C32C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4.随着蛋鸡的持续补仓，市场供应充足，受不易运输和保存等因素影响，鸡蛋价格同比下降19.9%，影响CPI指数下行0.134个百分点。</w:t>
      </w:r>
    </w:p>
    <w:p w14:paraId="3E06E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5.10月以来一直以晴好天气为主，虽然本地瓜果供应逐渐步入尾声，但外地瓜果大量投入本地市场，相较于去年的吃不起，今年的瓜果价格明显更亲民。10月，鲜瓜果价格环比上涨5.1%，但同比下降0.3%，完美诠释季节效应影响。</w:t>
      </w:r>
    </w:p>
    <w:p w14:paraId="3177BC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购物节效应影响秋款服装、交通工具、通讯工具等价格走低。</w:t>
      </w:r>
    </w:p>
    <w:p w14:paraId="50E21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10月，随着国庆、中秋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约定俗成的“双11”等购物节的烘托，各大品牌、卖场都相继推出各种满减和打折的促销活动。与疫情期间春装的无人问津、有价无市相比，秋款服装更受市民青睐。但受上半年销售量低谷的影响，商家多推出旧款与新款并行销售模式，进一步拉低了售价。服装价格同比下降6.3%，影响CPI指数下行0.556个百分点；小型汽车价格同比下降8.8%，影响CPI指数下行0.067个百分点；电动自行车价格同比下降20%，影响CPI指数下行0.173个百分点；移动电话价格同比下降5.7%，影响CPI指数下行0.039个百分点。</w:t>
      </w:r>
    </w:p>
    <w:p w14:paraId="069C2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（三）国际黄金和原油价格走势影响多类商品价格</w:t>
      </w:r>
    </w:p>
    <w:p w14:paraId="75440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，国际黄金价格和铂金价格涨跌互现。黄金价格同比上涨17.7%，拉动CPI指数上涨0.075个百分点；与黄金的强势不同，铂金价格同比下降7.4%，影响CPI指数下降0.024个百分点。受国际原油价格下跌影响，汽油价格同比下跌17.6%，柴油价格同比下跌19.3%。受汽、柴油价格下将影响交通工具用燃料价格同比下跌17.3，影响CPI指数下行0.263个百分点。</w:t>
      </w:r>
    </w:p>
    <w:p w14:paraId="78699F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（四）十一“黄金周”小幅提振旅游和住宿业</w:t>
      </w:r>
    </w:p>
    <w:p w14:paraId="41B50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虽然新冠肺炎疫情防范仍在继续，也难挡国庆恰逢中秋“黄金周”的市民出行热情。本月旅游价格虽然环比有3.1%的小幅上涨，但同比仍然下降4.7%，影响CPI指数下行0.085个百分点。在全国多地相继出台惠游政策和预约限流等举措下，旅馆住宿价格出现环比上涨6.1%，同比上涨9.3%的双涨局面。</w:t>
      </w:r>
    </w:p>
    <w:p w14:paraId="5C49AF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D39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（撰稿：严华  电话：027-56919307 核稿：徐芹）</w:t>
      </w:r>
    </w:p>
    <w:p w14:paraId="2BA43A71"/>
    <w:p w14:paraId="471978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A40BC"/>
    <w:multiLevelType w:val="singleLevel"/>
    <w:tmpl w:val="89AA40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763168D4"/>
    <w:rsid w:val="0BC44DA1"/>
    <w:rsid w:val="16D23EA5"/>
    <w:rsid w:val="2DBB0D62"/>
    <w:rsid w:val="484D7E42"/>
    <w:rsid w:val="5C7E521E"/>
    <w:rsid w:val="68A27915"/>
    <w:rsid w:val="6A63036B"/>
    <w:rsid w:val="763168D4"/>
    <w:rsid w:val="78CB7E35"/>
    <w:rsid w:val="7A387209"/>
    <w:rsid w:val="7FF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图</a:t>
            </a:r>
            <a:r>
              <a:rPr lang="en-US" altLang="zh-CN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1 </a:t>
            </a:r>
            <a:r>
              <a:rPr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农副食品同比涨幅和指数对照表</a:t>
            </a:r>
            <a:endParaRPr b="1"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66"/>
          <c:y val="0.015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295"/>
          <c:y val="0.113840086052349"/>
          <c:w val="0.927675"/>
          <c:h val="0.8626747938329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同比增幅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0.016875"/>
                  <c:y val="-0.064539261384008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0.1210111150950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粮食</c:v>
                </c:pt>
                <c:pt idx="1">
                  <c:v>薯类</c:v>
                </c:pt>
                <c:pt idx="2">
                  <c:v>豆类</c:v>
                </c:pt>
                <c:pt idx="3">
                  <c:v>食用油</c:v>
                </c:pt>
                <c:pt idx="4">
                  <c:v>菜</c:v>
                </c:pt>
                <c:pt idx="5">
                  <c:v>畜肉类</c:v>
                </c:pt>
                <c:pt idx="6">
                  <c:v>禽肉类</c:v>
                </c:pt>
                <c:pt idx="7">
                  <c:v>水产品</c:v>
                </c:pt>
                <c:pt idx="8">
                  <c:v>蛋类</c:v>
                </c:pt>
                <c:pt idx="9">
                  <c:v>干鲜瓜果类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3.9</c:v>
                </c:pt>
                <c:pt idx="1">
                  <c:v>-5.3</c:v>
                </c:pt>
                <c:pt idx="2">
                  <c:v>2.7</c:v>
                </c:pt>
                <c:pt idx="3">
                  <c:v>3.6</c:v>
                </c:pt>
                <c:pt idx="4">
                  <c:v>18.9</c:v>
                </c:pt>
                <c:pt idx="5">
                  <c:v>-1.9</c:v>
                </c:pt>
                <c:pt idx="6">
                  <c:v>-8.8</c:v>
                </c:pt>
                <c:pt idx="7">
                  <c:v>11.1</c:v>
                </c:pt>
                <c:pt idx="8">
                  <c:v>-18.2</c:v>
                </c:pt>
                <c:pt idx="9">
                  <c:v>-1.1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CPI指数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.015"/>
                  <c:y val="-0.1344567945500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375"/>
                  <c:y val="-0.1263893868770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9375"/>
                  <c:y val="-0.083363212621011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225"/>
                  <c:y val="-0.034958766583004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75"/>
                  <c:y val="-0.182861240588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121570992152467"/>
                  <c:y val="-0.177482968806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粮食</c:v>
                </c:pt>
                <c:pt idx="1">
                  <c:v>薯类</c:v>
                </c:pt>
                <c:pt idx="2">
                  <c:v>豆类</c:v>
                </c:pt>
                <c:pt idx="3">
                  <c:v>食用油</c:v>
                </c:pt>
                <c:pt idx="4">
                  <c:v>菜</c:v>
                </c:pt>
                <c:pt idx="5">
                  <c:v>畜肉类</c:v>
                </c:pt>
                <c:pt idx="6">
                  <c:v>禽肉类</c:v>
                </c:pt>
                <c:pt idx="7">
                  <c:v>水产品</c:v>
                </c:pt>
                <c:pt idx="8">
                  <c:v>蛋类</c:v>
                </c:pt>
                <c:pt idx="9">
                  <c:v>干鲜瓜果类</c:v>
                </c:pt>
              </c:strCache>
            </c:strRef>
          </c:cat>
          <c:val>
            <c:numRef>
              <c:f>Sheet1!$C$2:$C$11</c:f>
              <c:numCache>
                <c:formatCode>0.000_ </c:formatCode>
                <c:ptCount val="10"/>
                <c:pt idx="0">
                  <c:v>0.074</c:v>
                </c:pt>
                <c:pt idx="1">
                  <c:v>-0.015</c:v>
                </c:pt>
                <c:pt idx="2">
                  <c:v>0.01</c:v>
                </c:pt>
                <c:pt idx="3">
                  <c:v>0.035</c:v>
                </c:pt>
                <c:pt idx="4">
                  <c:v>0.542</c:v>
                </c:pt>
                <c:pt idx="5">
                  <c:v>-0.133</c:v>
                </c:pt>
                <c:pt idx="6">
                  <c:v>-0.096</c:v>
                </c:pt>
                <c:pt idx="7">
                  <c:v>0.221</c:v>
                </c:pt>
                <c:pt idx="8">
                  <c:v>-0.141</c:v>
                </c:pt>
                <c:pt idx="9">
                  <c:v>-0.025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339015"/>
        <c:axId val="833183462"/>
      </c:barChart>
      <c:catAx>
        <c:axId val="10733901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3183462"/>
        <c:crosses val="autoZero"/>
        <c:auto val="1"/>
        <c:lblAlgn val="ctr"/>
        <c:lblOffset val="100"/>
        <c:noMultiLvlLbl val="0"/>
      </c:catAx>
      <c:valAx>
        <c:axId val="83318346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7339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1386</Words>
  <Characters>1642</Characters>
  <Lines>0</Lines>
  <Paragraphs>0</Paragraphs>
  <TotalTime>14</TotalTime>
  <ScaleCrop>false</ScaleCrop>
  <LinksUpToDate>false</LinksUpToDate>
  <CharactersWithSpaces>1645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2020-11-12T06:06:00Z</dcterms:created>
  <dc:creator>不开心的桃子</dc:creator>
  <cp:lastModifiedBy>远烟</cp:lastModifiedBy>
  <dcterms:modified xsi:type="dcterms:W3CDTF">2025-03-24T08:25:48Z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CBD42244EEF549E8B3954D27454F69F8_12</vt:lpwstr>
  </property>
</Properties>
</file>