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10B622"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bookmarkStart w:id="0" w:name="_GoBack"/>
      <w:r>
        <w:rPr>
          <w:rFonts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2024年9月住房公积金收支情况</w:t>
      </w:r>
    </w:p>
    <w:bookmarkEnd w:id="0"/>
    <w:p w14:paraId="502843F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                                              </w:t>
      </w:r>
    </w:p>
    <w:p w14:paraId="1BE9578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                                        金额单位：万元</w:t>
      </w:r>
    </w:p>
    <w:tbl>
      <w:tblPr>
        <w:tblW w:w="8522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40"/>
        <w:gridCol w:w="2841"/>
        <w:gridCol w:w="2841"/>
      </w:tblGrid>
      <w:tr w14:paraId="6DDE50B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7" w:hRule="atLeast"/>
          <w:jc w:val="center"/>
        </w:trPr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A84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指标名称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830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本期数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92C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本年累计数</w:t>
            </w:r>
          </w:p>
        </w:tc>
      </w:tr>
      <w:tr w14:paraId="7FADB25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2" w:hRule="atLeast"/>
          <w:jc w:val="center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8A2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归集公积金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4F9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Calibri" w:hAnsi="Calibri" w:eastAsia="宋体" w:cs="Calibri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13,324.13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B35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120780.37</w:t>
            </w:r>
          </w:p>
        </w:tc>
      </w:tr>
      <w:tr w14:paraId="35F1CFC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  <w:jc w:val="center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0F9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提取公积金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B73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9,320.92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5CF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82500.20</w:t>
            </w:r>
          </w:p>
        </w:tc>
      </w:tr>
      <w:tr w14:paraId="1D08A40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  <w:jc w:val="center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9C0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发放公积金贷款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4FE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5,084.50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8BA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46498.50</w:t>
            </w:r>
          </w:p>
        </w:tc>
      </w:tr>
      <w:tr w14:paraId="67A4E42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  <w:jc w:val="center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0B9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个贷率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325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72.64%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A0E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－－</w:t>
            </w:r>
          </w:p>
        </w:tc>
      </w:tr>
    </w:tbl>
    <w:p w14:paraId="47E7DCB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CC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2025-07-24T00:43:40Z</dcterms:created>
  <dc:creator>1</dc:creator>
  <cp:lastModifiedBy>430小中中</cp:lastModifiedBy>
  <dcterms:modified xsi:type="dcterms:W3CDTF">2025-07-24T00:43:58Z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eyJoZGlkIjoiNzBhYzU5YmE2ZjY4NDNlZjZjMTljM2JjYTViZjVkNTgiLCJ1c2VySWQiOiI0Mjk0NzkxNzAifQ==</vt:lpwstr>
  </property>
  <property fmtid="{D5CDD505-2E9C-101B-9397-08002B2CF9AE}" pid="4" name="ICV">
    <vt:lpwstr>5982FF6D5A2F442D803171D988D0E8BD_12</vt:lpwstr>
  </property>
</Properties>
</file>