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82F9B0">
      <w:pPr>
        <w:keepNext w:val="0"/>
        <w:keepLines w:val="0"/>
        <w:widowControl/>
        <w:suppressLineNumbers w:val="0"/>
        <w:shd w:val="clear" w:fill="FFFFFF"/>
        <w:ind w:left="0" w:firstLine="0"/>
        <w:jc w:val="center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</w:rPr>
      </w:pPr>
      <w:bookmarkStart w:id="0" w:name="_GoBack"/>
      <w:r>
        <w:rPr>
          <w:rFonts w:ascii="宋体" w:hAnsi="宋体" w:eastAsia="宋体" w:cs="宋体"/>
          <w:b/>
          <w:bCs/>
          <w:i w:val="0"/>
          <w:iCs w:val="0"/>
          <w:caps w:val="0"/>
          <w:color w:val="333333"/>
          <w:spacing w:val="0"/>
          <w:kern w:val="0"/>
          <w:sz w:val="44"/>
          <w:szCs w:val="44"/>
          <w:shd w:val="clear" w:fill="FFFFFF"/>
          <w:lang w:val="en-US" w:eastAsia="zh-CN" w:bidi="ar"/>
        </w:rPr>
        <w:t>2024年5月住房公积金收支情况</w:t>
      </w:r>
    </w:p>
    <w:bookmarkEnd w:id="0"/>
    <w:p w14:paraId="2694934B">
      <w:pPr>
        <w:keepNext w:val="0"/>
        <w:keepLines w:val="0"/>
        <w:widowControl/>
        <w:suppressLineNumbers w:val="0"/>
        <w:shd w:val="clear" w:fill="FFFFFF"/>
        <w:ind w:left="0" w:firstLine="0"/>
        <w:jc w:val="center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333333"/>
          <w:spacing w:val="0"/>
          <w:kern w:val="0"/>
          <w:sz w:val="44"/>
          <w:szCs w:val="44"/>
          <w:shd w:val="clear" w:fill="FFFFFF"/>
          <w:lang w:val="en-US" w:eastAsia="zh-CN" w:bidi="ar"/>
        </w:rPr>
        <w:t>                </w:t>
      </w:r>
      <w:r>
        <w:rPr>
          <w:rFonts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金额单位：万元</w:t>
      </w:r>
    </w:p>
    <w:tbl>
      <w:tblPr>
        <w:tblW w:w="8522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840"/>
        <w:gridCol w:w="2841"/>
        <w:gridCol w:w="2841"/>
      </w:tblGrid>
      <w:tr w14:paraId="3B89C24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87" w:hRule="atLeast"/>
          <w:jc w:val="center"/>
        </w:trPr>
        <w:tc>
          <w:tcPr>
            <w:tcW w:w="28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6598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ascii="宋体" w:hAnsi="宋体" w:eastAsia="宋体" w:cs="宋体"/>
                <w:b/>
                <w:bCs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指标名称</w:t>
            </w:r>
          </w:p>
        </w:tc>
        <w:tc>
          <w:tcPr>
            <w:tcW w:w="28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FE67F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ascii="宋体" w:hAnsi="宋体" w:eastAsia="宋体" w:cs="宋体"/>
                <w:b/>
                <w:bCs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本期数</w:t>
            </w:r>
          </w:p>
        </w:tc>
        <w:tc>
          <w:tcPr>
            <w:tcW w:w="28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B37AC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ascii="宋体" w:hAnsi="宋体" w:eastAsia="宋体" w:cs="宋体"/>
                <w:b/>
                <w:bCs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本年累计数</w:t>
            </w:r>
          </w:p>
        </w:tc>
      </w:tr>
      <w:tr w14:paraId="4B5BF67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52" w:hRule="atLeast"/>
          <w:jc w:val="center"/>
        </w:trPr>
        <w:tc>
          <w:tcPr>
            <w:tcW w:w="28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10759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归集公积金</w:t>
            </w:r>
          </w:p>
        </w:tc>
        <w:tc>
          <w:tcPr>
            <w:tcW w:w="28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E285B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ascii="Calibri" w:hAnsi="Calibri" w:eastAsia="宋体" w:cs="Calibri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11,606.53</w:t>
            </w:r>
          </w:p>
        </w:tc>
        <w:tc>
          <w:tcPr>
            <w:tcW w:w="28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6DEF4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61674.13</w:t>
            </w:r>
          </w:p>
        </w:tc>
      </w:tr>
      <w:tr w14:paraId="24C3C2B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7" w:hRule="atLeast"/>
          <w:jc w:val="center"/>
        </w:trPr>
        <w:tc>
          <w:tcPr>
            <w:tcW w:w="28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A321D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提取公积金</w:t>
            </w:r>
          </w:p>
        </w:tc>
        <w:tc>
          <w:tcPr>
            <w:tcW w:w="28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FB835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8,461.10</w:t>
            </w:r>
          </w:p>
        </w:tc>
        <w:tc>
          <w:tcPr>
            <w:tcW w:w="28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C4D14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45114.40</w:t>
            </w:r>
          </w:p>
        </w:tc>
      </w:tr>
      <w:tr w14:paraId="6B5C5EC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7" w:hRule="atLeast"/>
          <w:jc w:val="center"/>
        </w:trPr>
        <w:tc>
          <w:tcPr>
            <w:tcW w:w="28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3A909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发放公积金贷款</w:t>
            </w:r>
          </w:p>
        </w:tc>
        <w:tc>
          <w:tcPr>
            <w:tcW w:w="28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5E952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6,148.00</w:t>
            </w:r>
          </w:p>
        </w:tc>
        <w:tc>
          <w:tcPr>
            <w:tcW w:w="28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DC4C9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25054.00</w:t>
            </w:r>
          </w:p>
        </w:tc>
      </w:tr>
      <w:tr w14:paraId="0DAB6DE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7" w:hRule="atLeast"/>
          <w:jc w:val="center"/>
        </w:trPr>
        <w:tc>
          <w:tcPr>
            <w:tcW w:w="28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E3E0B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个贷率</w:t>
            </w:r>
          </w:p>
        </w:tc>
        <w:tc>
          <w:tcPr>
            <w:tcW w:w="28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0F1EE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75.52%</w:t>
            </w:r>
          </w:p>
        </w:tc>
        <w:tc>
          <w:tcPr>
            <w:tcW w:w="28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746E3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－－</w:t>
            </w:r>
          </w:p>
        </w:tc>
      </w:tr>
    </w:tbl>
    <w:p w14:paraId="5B08A8CB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0"/>
        <w:jc w:val="left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default" w:ascii="Calibri" w:hAnsi="Calibri" w:eastAsia="宋体" w:cs="Calibri"/>
          <w:i w:val="0"/>
          <w:iCs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</w:t>
      </w:r>
    </w:p>
    <w:p w14:paraId="458E0A2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FFD7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2025-07-24T00:41:33Z</dcterms:created>
  <dc:creator>1</dc:creator>
  <cp:lastModifiedBy>430小中中</cp:lastModifiedBy>
  <dcterms:modified xsi:type="dcterms:W3CDTF">2025-07-24T00:42:15Z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eyJoZGlkIjoiNzBhYzU5YmE2ZjY4NDNlZjZjMTljM2JjYTViZjVkNTgiLCJ1c2VySWQiOiI0Mjk0NzkxNzAifQ==</vt:lpwstr>
  </property>
  <property fmtid="{D5CDD505-2E9C-101B-9397-08002B2CF9AE}" pid="4" name="ICV">
    <vt:lpwstr>C764E9768332490EBF262F8561060675_12</vt:lpwstr>
  </property>
</Properties>
</file>