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25" w:rsidRDefault="00B07625" w:rsidP="00CD07B4">
      <w:pPr>
        <w:widowControl/>
        <w:shd w:val="clear" w:color="auto" w:fill="FFFFFF"/>
        <w:spacing w:line="540" w:lineRule="atLeast"/>
        <w:jc w:val="left"/>
        <w:rPr>
          <w:rFonts w:hint="eastAsia"/>
          <w:color w:val="333333"/>
          <w:sz w:val="39"/>
          <w:szCs w:val="39"/>
        </w:rPr>
      </w:pPr>
      <w:r w:rsidRPr="00B07625">
        <w:rPr>
          <w:rFonts w:hint="eastAsia"/>
          <w:color w:val="333333"/>
          <w:sz w:val="39"/>
          <w:szCs w:val="39"/>
        </w:rPr>
        <w:t>2021</w:t>
      </w:r>
      <w:r w:rsidRPr="00B07625">
        <w:rPr>
          <w:rFonts w:hint="eastAsia"/>
          <w:color w:val="333333"/>
          <w:sz w:val="39"/>
          <w:szCs w:val="39"/>
        </w:rPr>
        <w:t>年</w:t>
      </w:r>
      <w:r w:rsidRPr="00B07625">
        <w:rPr>
          <w:rFonts w:hint="eastAsia"/>
          <w:color w:val="333333"/>
          <w:sz w:val="39"/>
          <w:szCs w:val="39"/>
        </w:rPr>
        <w:t>1-4</w:t>
      </w:r>
      <w:r w:rsidRPr="00B07625">
        <w:rPr>
          <w:rFonts w:hint="eastAsia"/>
          <w:color w:val="333333"/>
          <w:sz w:val="39"/>
          <w:szCs w:val="39"/>
        </w:rPr>
        <w:t>月份鄂州市房地产市场运行情况</w:t>
      </w:r>
    </w:p>
    <w:p w:rsidR="00F8176D" w:rsidRPr="00F8176D" w:rsidRDefault="00F8176D" w:rsidP="00F8176D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t>一、供应情况</w:t>
      </w:r>
      <w:r w:rsidRPr="00F817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F8176D" w:rsidRPr="00F8176D" w:rsidRDefault="00F8176D" w:rsidP="00F8176D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color w:val="343434"/>
          <w:sz w:val="32"/>
          <w:szCs w:val="32"/>
        </w:rPr>
        <w:t>2021年1-4月份全市新建商品房批准预售11860套，批准预售面积135.3万平方米，同比增长261%；其中，新建商品住房批准预售11055套，批准预售面积124.1万平方米，同比增长270%。</w:t>
      </w:r>
    </w:p>
    <w:p w:rsidR="00F8176D" w:rsidRPr="00F8176D" w:rsidRDefault="00F8176D" w:rsidP="00F8176D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t>二、交易情况</w:t>
      </w:r>
    </w:p>
    <w:p w:rsidR="00F8176D" w:rsidRPr="00F8176D" w:rsidRDefault="00F8176D" w:rsidP="00F8176D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color w:val="343434"/>
          <w:sz w:val="32"/>
          <w:szCs w:val="32"/>
        </w:rPr>
        <w:t>1-4月份新建商品房销售7671套，销售面积85.6万平方米，同比增长181.4%；其中，新建商品住房销售7328套，销售面积81.5万平方米，同比增长169.6%。</w:t>
      </w:r>
    </w:p>
    <w:p w:rsidR="00F8176D" w:rsidRPr="00F8176D" w:rsidRDefault="00F8176D" w:rsidP="00F8176D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color w:val="343434"/>
          <w:sz w:val="32"/>
          <w:szCs w:val="32"/>
        </w:rPr>
        <w:t>1-4月份存量房（二手房）成交738套，成交面积6.74万平方米，同比增长64%；其中，存量住房成交687套，成交面积6.34万平方米，同比增长55%。</w:t>
      </w:r>
    </w:p>
    <w:p w:rsidR="00F8176D" w:rsidRPr="00F8176D" w:rsidRDefault="00F8176D" w:rsidP="00F8176D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color w:val="343434"/>
          <w:sz w:val="32"/>
          <w:szCs w:val="32"/>
        </w:rPr>
        <w:t>1-4月，全市新建商品房销售均价为7139元/平方米，同比增长1.5%，其中：新建商品住房销售均价为7043元/平方米，同比增长0.3%；办公楼销售均价为0元/平方米，同比增长0%；商业营业用房销售均价为9340元/平方米，同比增长1%；工业用房销售均价为元3316元/平方米，同比增长100%。</w:t>
      </w:r>
    </w:p>
    <w:p w:rsidR="00F8176D" w:rsidRPr="00F8176D" w:rsidRDefault="00F8176D" w:rsidP="00F8176D">
      <w:pPr>
        <w:widowControl/>
        <w:shd w:val="clear" w:color="auto" w:fill="FFFFFF"/>
        <w:spacing w:before="100" w:beforeAutospacing="1" w:after="100" w:afterAutospacing="1" w:line="54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8176D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lastRenderedPageBreak/>
        <w:t>三、库存情况</w:t>
      </w:r>
      <w:r w:rsidRPr="00F8176D">
        <w:rPr>
          <w:rFonts w:ascii="仿宋_GB2312" w:eastAsia="仿宋_GB2312" w:hAnsi="宋体" w:cs="宋体" w:hint="eastAsia"/>
          <w:color w:val="343434"/>
          <w:sz w:val="32"/>
          <w:szCs w:val="32"/>
        </w:rPr>
        <w:br/>
        <w:t xml:space="preserve">  截至2021年4月末，已批准预售尚未售出的商品住房14788套，面积156.3万平方米，按最近9个月均商品房住宅备案销售21万平方米，平均去化周期约为7.4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等项目，去化压力主要集中在中小项目。</w:t>
      </w:r>
    </w:p>
    <w:p w:rsidR="00FE0585" w:rsidRDefault="00FE0585" w:rsidP="00F8176D">
      <w:pPr>
        <w:widowControl/>
        <w:shd w:val="clear" w:color="auto" w:fill="FFFFFF"/>
        <w:spacing w:line="540" w:lineRule="atLeast"/>
        <w:jc w:val="left"/>
      </w:pPr>
    </w:p>
    <w:sectPr w:rsidR="00FE0585" w:rsidSect="005A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585"/>
    <w:rsid w:val="0012182B"/>
    <w:rsid w:val="00290781"/>
    <w:rsid w:val="003B440E"/>
    <w:rsid w:val="005A2A1F"/>
    <w:rsid w:val="008F10E8"/>
    <w:rsid w:val="00B07625"/>
    <w:rsid w:val="00B44753"/>
    <w:rsid w:val="00CD07B4"/>
    <w:rsid w:val="00EF528F"/>
    <w:rsid w:val="00F8176D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0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6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7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7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13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80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2021-08-17T07:23:00Z</dcterms:created>
  <dcterms:modified xsi:type="dcterms:W3CDTF">2021-08-17T07:23:00Z</dcterms:modified>
</cp:coreProperties>
</file>