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36"/>
        </w:rPr>
      </w:pPr>
      <w:bookmarkStart w:id="0" w:name="_GoBack"/>
      <w:r>
        <w:rPr>
          <w:rFonts w:hint="eastAsia" w:ascii="宋体" w:hAnsi="宋体" w:eastAsia="宋体" w:cs="宋体"/>
          <w:sz w:val="28"/>
          <w:szCs w:val="36"/>
        </w:rPr>
        <w:t>2021年1-11月份全市招商引资情况通报</w:t>
      </w:r>
    </w:p>
    <w:bookmarkEnd w:id="0"/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今年1至11月份，全市完成省外资金345.6亿元，完成全年计划的98.7%；签约亿元以上项目86个，完成全年计划的95.6%，合同投资额为917.585亿元，同比增长60.2%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67F45"/>
    <w:rsid w:val="10D5129D"/>
    <w:rsid w:val="3DE17226"/>
    <w:rsid w:val="5A86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2021-12-21T00:57:00Z</dcterms:created>
  <dc:creator>dell</dc:creator>
  <cp:lastModifiedBy>dell</cp:lastModifiedBy>
  <dcterms:modified xsi:type="dcterms:W3CDTF">2021-12-21T01:13:44Z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4FB9E25532604BE1B5650400A53D8B98</vt:lpwstr>
  </property>
</Properties>
</file>