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鄂州发改投资〔201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45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pacing w:val="0"/>
          <w:w w:val="10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/>
          <w:spacing w:val="0"/>
          <w:w w:val="100"/>
          <w:sz w:val="44"/>
          <w:szCs w:val="44"/>
        </w:rPr>
        <w:t>关于</w:t>
      </w:r>
      <w:r>
        <w:rPr>
          <w:rFonts w:hint="eastAsia" w:ascii="方正小标宋简体" w:hAnsi="宋体" w:eastAsia="方正小标宋简体"/>
          <w:spacing w:val="0"/>
          <w:w w:val="100"/>
          <w:sz w:val="44"/>
          <w:szCs w:val="44"/>
          <w:lang w:eastAsia="zh-CN"/>
        </w:rPr>
        <w:t>湖北联投碧桂园投资有限公司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/>
          <w:spacing w:val="0"/>
          <w:w w:val="100"/>
          <w:sz w:val="44"/>
          <w:szCs w:val="44"/>
        </w:rPr>
      </w:pPr>
      <w:r>
        <w:rPr>
          <w:rFonts w:hint="eastAsia" w:ascii="方正小标宋简体" w:hAnsi="宋体" w:eastAsia="方正小标宋简体"/>
          <w:spacing w:val="0"/>
          <w:w w:val="100"/>
          <w:sz w:val="44"/>
          <w:szCs w:val="44"/>
          <w:lang w:eastAsia="zh-CN"/>
        </w:rPr>
        <w:t>碧桂园假日半岛一期高层区</w:t>
      </w:r>
      <w:r>
        <w:rPr>
          <w:rFonts w:hint="eastAsia" w:ascii="方正小标宋简体" w:hAnsi="宋体" w:eastAsia="方正小标宋简体"/>
          <w:spacing w:val="0"/>
          <w:w w:val="100"/>
          <w:sz w:val="44"/>
          <w:szCs w:val="44"/>
        </w:rPr>
        <w:t>项目核准的</w:t>
      </w:r>
      <w:r>
        <w:rPr>
          <w:rFonts w:hint="eastAsia" w:ascii="方正小标宋简体" w:hAnsi="宋体" w:eastAsia="方正小标宋简体"/>
          <w:spacing w:val="0"/>
          <w:w w:val="100"/>
          <w:sz w:val="44"/>
          <w:szCs w:val="44"/>
          <w:lang w:eastAsia="zh-CN"/>
        </w:rPr>
        <w:t>批复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jc w:val="center"/>
        <w:textAlignment w:val="auto"/>
        <w:rPr>
          <w:rFonts w:hint="eastAsia" w:ascii="宋体" w:hAnsi="宋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pacing w:val="0"/>
          <w:sz w:val="32"/>
          <w:szCs w:val="32"/>
        </w:rPr>
      </w:pP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湖北联投碧桂园投资有限公司</w:t>
      </w:r>
      <w:r>
        <w:rPr>
          <w:rFonts w:hint="eastAsia" w:ascii="仿宋_GB2312" w:eastAsia="仿宋_GB2312"/>
          <w:spacing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6"/>
          <w:sz w:val="32"/>
          <w:szCs w:val="32"/>
        </w:rPr>
        <w:t>你公司《关</w:t>
      </w:r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lang w:eastAsia="zh-CN"/>
        </w:rPr>
        <w:t>申请碧桂园假日半岛一期高层区项目</w:t>
      </w:r>
      <w:r>
        <w:rPr>
          <w:rFonts w:hint="eastAsia" w:ascii="仿宋_GB2312" w:eastAsia="仿宋_GB2312"/>
          <w:sz w:val="32"/>
          <w:szCs w:val="32"/>
        </w:rPr>
        <w:t>核准</w:t>
      </w:r>
      <w:r>
        <w:rPr>
          <w:rFonts w:hint="eastAsia" w:ascii="仿宋_GB2312" w:eastAsia="仿宋_GB2312"/>
          <w:sz w:val="32"/>
          <w:szCs w:val="32"/>
          <w:lang w:eastAsia="zh-CN"/>
        </w:rPr>
        <w:t>的请示》（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EZBGY20171201-001）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以及《</w:t>
      </w:r>
      <w:r>
        <w:rPr>
          <w:rFonts w:hint="eastAsia" w:ascii="仿宋_GB2312" w:eastAsia="仿宋_GB2312"/>
          <w:sz w:val="32"/>
          <w:szCs w:val="32"/>
          <w:lang w:eastAsia="zh-CN"/>
        </w:rPr>
        <w:t>碧桂园假日半岛一期高层区项目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申请报告》等附</w:t>
      </w:r>
      <w:r>
        <w:rPr>
          <w:rFonts w:hint="eastAsia" w:ascii="仿宋_GB2312" w:eastAsia="仿宋_GB2312"/>
          <w:spacing w:val="-6"/>
          <w:sz w:val="32"/>
          <w:szCs w:val="32"/>
        </w:rPr>
        <w:t>件收悉。</w:t>
      </w:r>
      <w:r>
        <w:rPr>
          <w:rFonts w:hint="eastAsia" w:ascii="仿宋_GB2312" w:eastAsia="仿宋_GB2312"/>
          <w:sz w:val="32"/>
          <w:szCs w:val="32"/>
        </w:rPr>
        <w:t>经研究，现就该项目核准事项批复如下：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16" w:firstLineChars="200"/>
        <w:jc w:val="both"/>
        <w:textAlignment w:val="auto"/>
        <w:outlineLvl w:val="9"/>
        <w:rPr>
          <w:rFonts w:hint="eastAsia" w:ascii="仿宋_GB2312" w:eastAsia="仿宋_GB2312"/>
          <w:spacing w:val="-6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6"/>
          <w:sz w:val="32"/>
          <w:szCs w:val="32"/>
        </w:rPr>
        <w:t>为进一步加快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城市</w:t>
      </w:r>
      <w:r>
        <w:rPr>
          <w:rFonts w:hint="eastAsia" w:ascii="仿宋_GB2312" w:eastAsia="仿宋_GB2312"/>
          <w:spacing w:val="-6"/>
          <w:sz w:val="32"/>
          <w:szCs w:val="32"/>
        </w:rPr>
        <w:t>建设步伐，提升城市形象，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依据《行政许可法》、《企业投资项目核准和备案管理条例》，同意建设“碧桂园假日半岛一期高层区</w:t>
      </w: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”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项目。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16" w:firstLineChars="200"/>
        <w:jc w:val="both"/>
        <w:textAlignment w:val="auto"/>
        <w:outlineLvl w:val="9"/>
        <w:rPr>
          <w:rFonts w:hint="eastAsia" w:ascii="仿宋_GB2312" w:eastAsia="仿宋_GB2312"/>
          <w:spacing w:val="-6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6"/>
          <w:sz w:val="32"/>
          <w:szCs w:val="32"/>
          <w:lang w:val="en-US" w:eastAsia="zh-CN"/>
        </w:rPr>
        <w:t>项目代码：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fldChar w:fldCharType="begin"/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instrText xml:space="preserve"> HYPERLINK "http://www.hbtzls.gov.cn:8083/tzxmapp/pages/addition/approve/approvaloperation/javascript:void(0);" </w:instrTex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fldChar w:fldCharType="separate"/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2017-420702-70-02-148543</w:t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fldChar w:fldCharType="end"/>
      </w: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16" w:firstLineChars="200"/>
        <w:jc w:val="both"/>
        <w:textAlignment w:val="auto"/>
        <w:outlineLvl w:val="9"/>
        <w:rPr>
          <w:rFonts w:hint="eastAsia" w:ascii="仿宋_GB2312" w:eastAsia="仿宋_GB2312"/>
          <w:spacing w:val="-6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项目建设单位：</w:t>
      </w:r>
      <w:r>
        <w:rPr>
          <w:rFonts w:hint="eastAsia" w:ascii="仿宋_GB2312" w:eastAsia="仿宋_GB2312"/>
          <w:spacing w:val="0"/>
          <w:sz w:val="32"/>
          <w:szCs w:val="32"/>
          <w:lang w:eastAsia="zh-CN"/>
        </w:rPr>
        <w:t>湖北联投碧桂园投资有限公司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16" w:firstLineChars="200"/>
        <w:jc w:val="both"/>
        <w:textAlignment w:val="auto"/>
        <w:outlineLvl w:val="9"/>
        <w:rPr>
          <w:rFonts w:hint="eastAsia" w:ascii="仿宋_GB2312" w:eastAsia="仿宋_GB2312"/>
          <w:spacing w:val="-6"/>
          <w:sz w:val="32"/>
          <w:szCs w:val="32"/>
          <w:lang w:eastAsia="zh-CN"/>
        </w:rPr>
      </w:pPr>
      <w:r>
        <w:rPr>
          <w:rFonts w:hint="eastAsia" w:ascii="仿宋_GB2312" w:eastAsia="仿宋_GB2312"/>
          <w:spacing w:val="-6"/>
          <w:sz w:val="32"/>
          <w:szCs w:val="32"/>
          <w:lang w:eastAsia="zh-CN"/>
        </w:rPr>
        <w:t>二、项目建设地点：鄂州市凤凰大道与梁子湖大道交汇处，凤凰大道以南，月山湖大道以西。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主要建设内容、建设规模：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原则同意</w:t>
      </w:r>
      <w:r>
        <w:rPr>
          <w:rFonts w:hint="eastAsia" w:ascii="仿宋_GB2312" w:eastAsia="仿宋_GB2312"/>
          <w:sz w:val="32"/>
          <w:szCs w:val="32"/>
          <w:lang w:eastAsia="zh-CN"/>
        </w:rPr>
        <w:t>碧桂园假日半岛</w:t>
      </w:r>
      <w:r>
        <w:rPr>
          <w:rFonts w:hint="eastAsia" w:ascii="仿宋_GB2312" w:eastAsia="仿宋_GB2312"/>
          <w:sz w:val="32"/>
          <w:szCs w:val="32"/>
        </w:rPr>
        <w:t>总平面布置图及主要经济技术指标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该项目总建筑面积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88787.85</w:t>
      </w:r>
      <w:r>
        <w:rPr>
          <w:rFonts w:hint="eastAsia" w:ascii="仿宋_GB2312" w:eastAsia="仿宋_GB2312"/>
          <w:sz w:val="32"/>
          <w:szCs w:val="32"/>
        </w:rPr>
        <w:t>平方米，其中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402#-410#共9栋</w:t>
      </w:r>
      <w:r>
        <w:rPr>
          <w:rFonts w:hint="eastAsia" w:ascii="仿宋_GB2312" w:eastAsia="仿宋_GB2312"/>
          <w:sz w:val="32"/>
          <w:szCs w:val="32"/>
          <w:lang w:eastAsia="zh-CN"/>
        </w:rPr>
        <w:t>住宅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楼建筑面积88446.93平方米，配套变电房面积340.92平方米，总户数744户,机动车停车位295个。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</w:t>
      </w:r>
      <w:r>
        <w:rPr>
          <w:rFonts w:hint="eastAsia" w:ascii="仿宋_GB2312" w:eastAsia="仿宋_GB2312"/>
          <w:sz w:val="32"/>
          <w:szCs w:val="32"/>
          <w:lang w:eastAsia="zh-CN"/>
        </w:rPr>
        <w:t>该</w:t>
      </w:r>
      <w:r>
        <w:rPr>
          <w:rFonts w:hint="eastAsia" w:ascii="仿宋_GB2312" w:eastAsia="仿宋_GB2312"/>
          <w:sz w:val="32"/>
          <w:szCs w:val="32"/>
        </w:rPr>
        <w:t>项目总投资为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34517.33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项目资本金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6903.47万元，占总投资的比例为20%，</w:t>
      </w:r>
      <w:r>
        <w:rPr>
          <w:rFonts w:hint="eastAsia" w:ascii="仿宋_GB2312" w:eastAsia="仿宋_GB2312"/>
          <w:sz w:val="32"/>
          <w:szCs w:val="32"/>
        </w:rPr>
        <w:t>资金由企业自筹解决。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五、项目区域内的供水、雨污排放、供电、供气、通信等市政配套设施的建设以及节能环保、抗震、消防、人防等与项目同步实施。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六、该项目必须依法招标</w:t>
      </w:r>
      <w:r>
        <w:rPr>
          <w:rFonts w:hint="eastAsia" w:ascii="仿宋_GB2312" w:eastAsia="仿宋_GB2312"/>
          <w:sz w:val="32"/>
          <w:szCs w:val="32"/>
          <w:lang w:eastAsia="zh-CN"/>
        </w:rPr>
        <w:t>（见附件）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七、核准项目的相关文件分别是</w:t>
      </w:r>
      <w:r>
        <w:rPr>
          <w:rFonts w:hint="eastAsia" w:ascii="仿宋_GB2312" w:eastAsia="仿宋_GB2312"/>
          <w:sz w:val="32"/>
          <w:szCs w:val="32"/>
          <w:lang w:eastAsia="zh-CN"/>
        </w:rPr>
        <w:t>梧桐湖新区规委会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2017年第6次会议审议通过的</w:t>
      </w:r>
      <w:r>
        <w:rPr>
          <w:rFonts w:hint="eastAsia" w:ascii="仿宋_GB2312" w:eastAsia="仿宋_GB2312"/>
          <w:sz w:val="32"/>
          <w:szCs w:val="32"/>
          <w:lang w:eastAsia="zh-CN"/>
        </w:rPr>
        <w:t>总平面图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鄂州市国土资源局鄂州国用（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2013</w:t>
      </w:r>
      <w:r>
        <w:rPr>
          <w:rFonts w:hint="eastAsia" w:ascii="仿宋_GB2312" w:eastAsia="仿宋_GB2312"/>
          <w:sz w:val="32"/>
          <w:szCs w:val="32"/>
          <w:lang w:eastAsia="zh-CN"/>
        </w:rPr>
        <w:t>）第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3-11号。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八、</w:t>
      </w:r>
      <w:r>
        <w:rPr>
          <w:rFonts w:hint="eastAsia" w:ascii="仿宋_GB2312" w:eastAsia="仿宋_GB2312"/>
          <w:sz w:val="32"/>
          <w:szCs w:val="32"/>
        </w:rPr>
        <w:t>如需对本项目核准文件所规定的</w:t>
      </w:r>
      <w:r>
        <w:rPr>
          <w:rFonts w:hint="eastAsia" w:ascii="仿宋_GB2312" w:eastAsia="仿宋_GB2312"/>
          <w:sz w:val="32"/>
          <w:szCs w:val="32"/>
          <w:lang w:eastAsia="zh-CN"/>
        </w:rPr>
        <w:t>建设地点、建设规模、主要建设内容等</w:t>
      </w:r>
      <w:r>
        <w:rPr>
          <w:rFonts w:hint="eastAsia" w:ascii="仿宋_GB2312" w:eastAsia="仿宋_GB2312"/>
          <w:sz w:val="32"/>
          <w:szCs w:val="32"/>
        </w:rPr>
        <w:t>进行调整，请按照《</w:t>
      </w:r>
      <w:r>
        <w:rPr>
          <w:rFonts w:hint="eastAsia" w:ascii="仿宋_GB2312" w:eastAsia="仿宋_GB2312"/>
          <w:sz w:val="32"/>
          <w:szCs w:val="32"/>
          <w:lang w:eastAsia="zh-CN"/>
        </w:rPr>
        <w:t>湖北省企业投资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  <w:lang w:eastAsia="zh-CN"/>
        </w:rPr>
        <w:t>核准和备案</w:t>
      </w:r>
      <w:r>
        <w:rPr>
          <w:rFonts w:hint="eastAsia" w:ascii="仿宋_GB2312" w:eastAsia="仿宋_GB2312"/>
          <w:sz w:val="32"/>
          <w:szCs w:val="32"/>
        </w:rPr>
        <w:t>管理办法》的有关规定，及时以书面形式向我委提出调整申请，我委将根据项目具体情况，出具书面确认意见或者重新办理核准手续。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  <w:lang w:eastAsia="zh-CN"/>
        </w:rPr>
        <w:t>请你公司在项目开工建设前，依据相关法律、行政法规规定办理规划许可、土地使用、资源利用、安全生产、环评等相关报建手续。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十</w:t>
      </w:r>
      <w:r>
        <w:rPr>
          <w:rFonts w:hint="eastAsia" w:ascii="仿宋_GB2312" w:eastAsia="仿宋_GB2312"/>
          <w:sz w:val="32"/>
          <w:szCs w:val="32"/>
        </w:rPr>
        <w:t>、本核准文件自印发之日起有效期限2年。在核准文件有效期内未开工建设的，应在核准文件有效期届满前的30个工作日之前向我委申请延期</w:t>
      </w:r>
      <w:r>
        <w:rPr>
          <w:rFonts w:hint="eastAsia" w:ascii="仿宋_GB2312" w:eastAsia="仿宋_GB2312"/>
          <w:sz w:val="32"/>
          <w:szCs w:val="32"/>
          <w:lang w:eastAsia="zh-CN"/>
        </w:rPr>
        <w:t>开工建设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开工建设只能延期一次，期限最长不得超过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1年。</w:t>
      </w:r>
      <w:r>
        <w:rPr>
          <w:rFonts w:hint="eastAsia" w:ascii="仿宋_GB2312" w:eastAsia="仿宋_GB2312"/>
          <w:sz w:val="32"/>
          <w:szCs w:val="32"/>
        </w:rPr>
        <w:t>项目在核准文件有效期内未开工建设也未按规定申请延期的，或虽提出延期申请但未获批准的，本核准文件自动失效。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此复。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附：工程招标审批部门核准意见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鄂州市发展和改革委员会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640" w:firstLineChars="145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640" w:firstLineChars="145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ascii="黑体" w:eastAsia="黑体"/>
          <w:sz w:val="32"/>
          <w:szCs w:val="32"/>
          <w:u w:val="single"/>
        </w:rPr>
      </w:pPr>
      <w:r>
        <w:rPr>
          <w:rFonts w:hint="eastAsia" w:ascii="黑体" w:eastAsia="黑体"/>
          <w:sz w:val="32"/>
          <w:szCs w:val="32"/>
          <w:u w:val="single"/>
        </w:rPr>
        <w:t xml:space="preserve">                                              </w:t>
      </w:r>
      <w:r>
        <w:rPr>
          <w:rFonts w:hint="eastAsia" w:ascii="黑体" w:eastAsia="黑体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黑体" w:eastAsia="黑体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抄  送：市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城建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委、国土局、规划局、环保局、房产局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鄂州市发展和改革委员会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201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u w:val="single"/>
        </w:rPr>
        <w:t>日印发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/>
        <w:jc w:val="center"/>
        <w:textAlignment w:val="auto"/>
        <w:outlineLvl w:val="9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工程招标审批部门核准意见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outlineLvl w:val="9"/>
        <w:rPr>
          <w:rFonts w:hint="eastAsia" w:ascii="仿宋_GB2312" w:eastAsia="仿宋_GB2312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outlineLvl w:val="9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eastAsia="zh-CN"/>
        </w:rPr>
        <w:t>建设单位: 湖北联投碧桂园投资有限公司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outlineLvl w:val="9"/>
        <w:rPr>
          <w:rFonts w:hint="eastAsia" w:ascii="仿宋_GB2312" w:eastAsia="仿宋_GB2312"/>
          <w:sz w:val="24"/>
          <w:lang w:val="en-US" w:eastAsia="zh-CN"/>
        </w:rPr>
      </w:pPr>
      <w:r>
        <w:rPr>
          <w:rFonts w:hint="eastAsia" w:ascii="仿宋_GB2312" w:eastAsia="仿宋_GB2312"/>
          <w:sz w:val="24"/>
          <w:lang w:eastAsia="zh-CN"/>
        </w:rPr>
        <w:t>项目名称: 碧桂园假日半岛一期高层区</w:t>
      </w:r>
    </w:p>
    <w:tbl>
      <w:tblPr>
        <w:tblStyle w:val="6"/>
        <w:tblW w:w="86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4"/>
        <w:gridCol w:w="983"/>
        <w:gridCol w:w="982"/>
        <w:gridCol w:w="983"/>
        <w:gridCol w:w="983"/>
        <w:gridCol w:w="983"/>
        <w:gridCol w:w="983"/>
        <w:gridCol w:w="13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6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招标范围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招标组织形式</w:t>
            </w:r>
          </w:p>
        </w:tc>
        <w:tc>
          <w:tcPr>
            <w:tcW w:w="196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招标方式</w:t>
            </w:r>
          </w:p>
        </w:tc>
        <w:tc>
          <w:tcPr>
            <w:tcW w:w="13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不采用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13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邀请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3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distribute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勘察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distribute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distribute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建筑工程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distribute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安装工程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distribute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监理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distribute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主要设备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distribute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重要材料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distribute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其它</w:t>
            </w: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6" w:hRule="atLeast"/>
        </w:trPr>
        <w:tc>
          <w:tcPr>
            <w:tcW w:w="8640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审批部门核准意见：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核准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/>
              <w:jc w:val="left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43" w:firstLineChars="194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请严格按照《中华人民共和国招标投标法》等相关法律法规和相关部门规章，规范招标投标行为。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5717" w:firstLineChars="2042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5880" w:firstLineChars="2100"/>
              <w:jc w:val="left"/>
              <w:textAlignment w:val="auto"/>
              <w:outlineLvl w:val="9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审批部门盖章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right="560" w:firstLine="5600" w:firstLineChars="2000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201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/>
        <w:textAlignment w:val="auto"/>
        <w:outlineLvl w:val="9"/>
      </w:pPr>
    </w:p>
    <w:sectPr>
      <w:pgSz w:w="11906" w:h="16838"/>
      <w:pgMar w:top="1984" w:right="1701" w:bottom="1701" w:left="1701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53DC2E"/>
    <w:multiLevelType w:val="singleLevel"/>
    <w:tmpl w:val="A653DC2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37F1D"/>
    <w:rsid w:val="00206E83"/>
    <w:rsid w:val="00536AE6"/>
    <w:rsid w:val="00EB230D"/>
    <w:rsid w:val="02384A81"/>
    <w:rsid w:val="03A32A65"/>
    <w:rsid w:val="05165672"/>
    <w:rsid w:val="06421616"/>
    <w:rsid w:val="081D4E30"/>
    <w:rsid w:val="082C02D4"/>
    <w:rsid w:val="08B80F6C"/>
    <w:rsid w:val="08CF6F6F"/>
    <w:rsid w:val="096C68C2"/>
    <w:rsid w:val="11CD2FB9"/>
    <w:rsid w:val="12EA1D0E"/>
    <w:rsid w:val="136440A3"/>
    <w:rsid w:val="13A014E8"/>
    <w:rsid w:val="18FE2914"/>
    <w:rsid w:val="1C577FBB"/>
    <w:rsid w:val="1DB46DF0"/>
    <w:rsid w:val="1FAE437A"/>
    <w:rsid w:val="20537F1D"/>
    <w:rsid w:val="21605F1B"/>
    <w:rsid w:val="21DA2A66"/>
    <w:rsid w:val="223B33BA"/>
    <w:rsid w:val="25777625"/>
    <w:rsid w:val="27E26F34"/>
    <w:rsid w:val="284D0BD1"/>
    <w:rsid w:val="2AB25C22"/>
    <w:rsid w:val="2BB471F9"/>
    <w:rsid w:val="2C50768D"/>
    <w:rsid w:val="2E8362FA"/>
    <w:rsid w:val="2F304146"/>
    <w:rsid w:val="30722231"/>
    <w:rsid w:val="30936D44"/>
    <w:rsid w:val="33361CF4"/>
    <w:rsid w:val="33E85595"/>
    <w:rsid w:val="34D401DA"/>
    <w:rsid w:val="35925052"/>
    <w:rsid w:val="38757A38"/>
    <w:rsid w:val="388D5FD7"/>
    <w:rsid w:val="39E95AD7"/>
    <w:rsid w:val="3A173443"/>
    <w:rsid w:val="3A9B339F"/>
    <w:rsid w:val="3CF5301C"/>
    <w:rsid w:val="3D8D6FE5"/>
    <w:rsid w:val="407D69EF"/>
    <w:rsid w:val="43392607"/>
    <w:rsid w:val="434D29D8"/>
    <w:rsid w:val="445E7D78"/>
    <w:rsid w:val="45582077"/>
    <w:rsid w:val="45F53DA9"/>
    <w:rsid w:val="48803D1E"/>
    <w:rsid w:val="4A4804B3"/>
    <w:rsid w:val="4A8C269E"/>
    <w:rsid w:val="4B045D3D"/>
    <w:rsid w:val="516D735B"/>
    <w:rsid w:val="52177810"/>
    <w:rsid w:val="52282516"/>
    <w:rsid w:val="55075553"/>
    <w:rsid w:val="572B7C65"/>
    <w:rsid w:val="58B323E0"/>
    <w:rsid w:val="5B326750"/>
    <w:rsid w:val="600F249C"/>
    <w:rsid w:val="60776CD5"/>
    <w:rsid w:val="61024FD1"/>
    <w:rsid w:val="6188631D"/>
    <w:rsid w:val="621222F1"/>
    <w:rsid w:val="6401049B"/>
    <w:rsid w:val="640A32A5"/>
    <w:rsid w:val="665C3701"/>
    <w:rsid w:val="68BC432A"/>
    <w:rsid w:val="69C726E9"/>
    <w:rsid w:val="6B7656C3"/>
    <w:rsid w:val="6D950A80"/>
    <w:rsid w:val="6DA747E2"/>
    <w:rsid w:val="6E430E1A"/>
    <w:rsid w:val="6E67083E"/>
    <w:rsid w:val="6ECF711C"/>
    <w:rsid w:val="74766A4B"/>
    <w:rsid w:val="75386BDC"/>
    <w:rsid w:val="753D428C"/>
    <w:rsid w:val="7702256F"/>
    <w:rsid w:val="7A7B1891"/>
    <w:rsid w:val="7F9D29C7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2017-05-17T01:26:00Z</dcterms:created>
  <dc:creator>lenovo</dc:creator>
  <cp:lastModifiedBy>Administrator</cp:lastModifiedBy>
  <cp:lastPrinted>2017-12-19T00:53:00Z</cp:lastPrinted>
  <dcterms:modified xsi:type="dcterms:W3CDTF">2018-02-09T08:04:43Z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