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CN"/>
        </w:rPr>
      </w:pPr>
      <w:bookmarkStart w:id="0" w:name="_GoBack"/>
      <w:bookmarkEnd w:id="0"/>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sz w:val="32"/>
          <w:szCs w:val="32"/>
          <w:lang w:eastAsia="zh-CN"/>
        </w:rPr>
        <w:t>鄂州发改审批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cs="Times New Roman" w:eastAsiaTheme="majorEastAsia"/>
          <w:caps w:val="0"/>
          <w:color w:val="444444"/>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关于鄂州职业大学湖北临空经济产业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科技孵化基地可行性研究报告的批复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鄂州职业大学：</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你校《关于提请对</w:t>
      </w:r>
      <w:r>
        <w:rPr>
          <w:rFonts w:hint="default" w:ascii="Times New Roman" w:hAnsi="Times New Roman" w:eastAsia="仿宋_GB2312" w:cs="Times New Roman"/>
          <w:sz w:val="32"/>
          <w:szCs w:val="32"/>
          <w:lang w:eastAsia="zh-CN"/>
        </w:rPr>
        <w:t>鄂州职业大学湖北临空经济产业科技孵化基地可行性研究报告审批的请示</w:t>
      </w:r>
      <w:r>
        <w:rPr>
          <w:rFonts w:hint="default" w:ascii="Times New Roman" w:hAnsi="Times New Roman" w:eastAsia="仿宋_GB2312" w:cs="Times New Roman"/>
          <w:sz w:val="32"/>
          <w:szCs w:val="32"/>
          <w:lang w:val="en-US" w:eastAsia="zh-CN"/>
        </w:rPr>
        <w:t>》（鄂大文〔2020〕37号）及相关附件均悉。经研究，同意该项目</w:t>
      </w:r>
      <w:r>
        <w:rPr>
          <w:rFonts w:hint="default" w:ascii="Times New Roman" w:hAnsi="Times New Roman" w:eastAsia="仿宋_GB2312" w:cs="Times New Roman"/>
          <w:sz w:val="32"/>
          <w:szCs w:val="32"/>
          <w:lang w:eastAsia="zh-CN"/>
        </w:rPr>
        <w:t>可行性研究报告</w:t>
      </w:r>
      <w:r>
        <w:rPr>
          <w:rFonts w:hint="default" w:ascii="Times New Roman" w:hAnsi="Times New Roman" w:eastAsia="仿宋_GB2312" w:cs="Times New Roman"/>
          <w:sz w:val="32"/>
          <w:szCs w:val="32"/>
          <w:lang w:val="en-US" w:eastAsia="zh-CN"/>
        </w:rPr>
        <w:t>，现批复如下：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bCs w:val="0"/>
          <w:sz w:val="32"/>
          <w:szCs w:val="32"/>
          <w:lang w:val="en-US" w:eastAsia="zh-CN"/>
        </w:rPr>
        <w:t>一、项目名称及代码</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项目名称：鄂州职业大学湖北临空经济产业科技孵化基地；</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项目代码：</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"http://www.hbtzls.gov.cn:8083/tzxmapp/pages/addition/approve/approvaloperation/javascript:void(0);"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2020-420704-83-01-067829</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二、建设地址</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鄂州市鄂城区凤凰路78号鄂州职业大学东校区西北角。</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三、建设规模及内容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新建科技孵化基地大楼一栋，总建筑面积40000平方米，其中地上建筑面积33000平方米、地下建筑面积7000平方米，配套建设给排水、暖通、消防等工程。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四、建设工期</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建设工期为36个月。</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五、投资估算及投资来源</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项目总投资19975.6万元，其中工程建设费17003.79万元，工程建设其他费2020.59万元，基本预备费951.22万元。资金来源由项目单位自筹解决。</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请项目单位据此抓紧落实相关建设条件，编制初步设计方案报我委审批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附件：招投标意见表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鄂州市发展和改革委员会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2020年11月30日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u w:val="single"/>
          <w:lang w:val="en-US" w:eastAsia="zh-CN"/>
        </w:rPr>
        <w:t xml:space="preserve"> 鄂州市发展和改革委员会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2020年11月</w:t>
      </w:r>
      <w:r>
        <w:rPr>
          <w:rFonts w:hint="default" w:ascii="Times New Roman" w:hAnsi="Times New Roman" w:eastAsia="仿宋_GB2312" w:cs="Times New Roman"/>
          <w:sz w:val="32"/>
          <w:szCs w:val="32"/>
          <w:u w:val="single"/>
          <w:lang w:val="en-US" w:eastAsia="zh-CN"/>
        </w:rPr>
        <w:t>30</w:t>
      </w:r>
      <w:r>
        <w:rPr>
          <w:rFonts w:hint="default" w:ascii="Times New Roman" w:hAnsi="Times New Roman" w:eastAsia="仿宋_GB2312" w:cs="Times New Roman"/>
          <w:sz w:val="32"/>
          <w:szCs w:val="32"/>
          <w:u w:val="single"/>
          <w:lang w:val="en-US" w:eastAsia="zh-CN"/>
        </w:rPr>
        <w:t xml:space="preserve">日印发 </w:t>
      </w:r>
    </w:p>
    <w:p>
      <w:pPr>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附</w:t>
      </w:r>
      <w:r>
        <w:rPr>
          <w:rFonts w:hint="default" w:ascii="Times New Roman" w:hAnsi="Times New Roman" w:eastAsia="黑体" w:cs="Times New Roman"/>
          <w:sz w:val="32"/>
          <w:szCs w:val="32"/>
        </w:rPr>
        <w:t>件：</w:t>
      </w:r>
    </w:p>
    <w:p>
      <w:pPr>
        <w:spacing w:line="540" w:lineRule="exact"/>
        <w:rPr>
          <w:rFonts w:hint="default" w:ascii="Times New Roman" w:hAnsi="Times New Roman" w:eastAsia="仿宋_GB2312" w:cs="Times New Roman"/>
          <w:sz w:val="24"/>
        </w:rPr>
      </w:pPr>
    </w:p>
    <w:p>
      <w:pPr>
        <w:spacing w:line="540" w:lineRule="exact"/>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lang w:eastAsia="zh-CN"/>
        </w:rPr>
        <w:t>鄂州职业大学湖北临空经济产业科技孵化基地</w:t>
      </w:r>
    </w:p>
    <w:p>
      <w:pPr>
        <w:spacing w:line="540" w:lineRule="exact"/>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t>招投标意见</w:t>
      </w:r>
      <w:r>
        <w:rPr>
          <w:rFonts w:hint="default" w:ascii="Times New Roman" w:hAnsi="Times New Roman" w:eastAsia="方正小标宋简体" w:cs="Times New Roman"/>
          <w:sz w:val="40"/>
          <w:szCs w:val="40"/>
          <w:lang w:eastAsia="zh-CN"/>
        </w:rPr>
        <w:t>表</w:t>
      </w:r>
    </w:p>
    <w:p>
      <w:pPr>
        <w:spacing w:line="540" w:lineRule="exact"/>
        <w:jc w:val="center"/>
        <w:rPr>
          <w:rFonts w:hint="default" w:ascii="Times New Roman" w:hAnsi="Times New Roman" w:eastAsia="方正小标宋简体" w:cs="Times New Roman"/>
          <w:sz w:val="36"/>
          <w:szCs w:val="36"/>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3"/>
        <w:gridCol w:w="1019"/>
        <w:gridCol w:w="1019"/>
        <w:gridCol w:w="1019"/>
        <w:gridCol w:w="1019"/>
        <w:gridCol w:w="1019"/>
        <w:gridCol w:w="1019"/>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vMerge w:val="restart"/>
            <w:noWrap w:val="0"/>
            <w:vAlign w:val="center"/>
          </w:tcPr>
          <w:p>
            <w:pPr>
              <w:spacing w:line="500" w:lineRule="exact"/>
              <w:jc w:val="center"/>
              <w:rPr>
                <w:rFonts w:hint="default" w:ascii="Times New Roman" w:hAnsi="Times New Roman" w:eastAsia="仿宋_GB2312" w:cs="Times New Roman"/>
                <w:sz w:val="24"/>
              </w:rPr>
            </w:pPr>
          </w:p>
        </w:tc>
        <w:tc>
          <w:tcPr>
            <w:tcW w:w="2038" w:type="dxa"/>
            <w:gridSpan w:val="2"/>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招标范围</w:t>
            </w:r>
          </w:p>
        </w:tc>
        <w:tc>
          <w:tcPr>
            <w:tcW w:w="2038" w:type="dxa"/>
            <w:gridSpan w:val="2"/>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招标组织形式</w:t>
            </w:r>
          </w:p>
        </w:tc>
        <w:tc>
          <w:tcPr>
            <w:tcW w:w="2038" w:type="dxa"/>
            <w:gridSpan w:val="2"/>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招标方式</w:t>
            </w:r>
          </w:p>
        </w:tc>
        <w:tc>
          <w:tcPr>
            <w:tcW w:w="1450" w:type="dxa"/>
            <w:vMerge w:val="restart"/>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不采用</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 w:hRule="atLeast"/>
        </w:trPr>
        <w:tc>
          <w:tcPr>
            <w:tcW w:w="1393" w:type="dxa"/>
            <w:vMerge w:val="continue"/>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全部</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1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部分</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1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自行</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1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委托</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1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公开</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019" w:type="dxa"/>
            <w:noWrap w:val="0"/>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邀请</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招标</w:t>
            </w:r>
          </w:p>
        </w:tc>
        <w:tc>
          <w:tcPr>
            <w:tcW w:w="1450" w:type="dxa"/>
            <w:vMerge w:val="continue"/>
            <w:noWrap w:val="0"/>
            <w:vAlign w:val="center"/>
          </w:tcPr>
          <w:p>
            <w:pPr>
              <w:spacing w:line="4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勘察</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设计</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建筑工程</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安装工程</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监理</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主要设备</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重要材料</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393" w:type="dxa"/>
            <w:noWrap w:val="0"/>
            <w:vAlign w:val="center"/>
          </w:tcPr>
          <w:p>
            <w:pPr>
              <w:spacing w:line="500" w:lineRule="exact"/>
              <w:jc w:val="distribute"/>
              <w:rPr>
                <w:rFonts w:hint="default" w:ascii="Times New Roman" w:hAnsi="Times New Roman" w:eastAsia="仿宋_GB2312" w:cs="Times New Roman"/>
                <w:sz w:val="24"/>
              </w:rPr>
            </w:pPr>
            <w:r>
              <w:rPr>
                <w:rFonts w:hint="default" w:ascii="Times New Roman" w:hAnsi="Times New Roman" w:eastAsia="仿宋_GB2312" w:cs="Times New Roman"/>
                <w:sz w:val="24"/>
              </w:rPr>
              <w:t>其它</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019" w:type="dxa"/>
            <w:noWrap w:val="0"/>
            <w:vAlign w:val="center"/>
          </w:tcPr>
          <w:p>
            <w:pPr>
              <w:spacing w:line="500" w:lineRule="exact"/>
              <w:jc w:val="center"/>
              <w:rPr>
                <w:rFonts w:hint="default" w:ascii="Times New Roman" w:hAnsi="Times New Roman" w:eastAsia="仿宋_GB2312" w:cs="Times New Roman"/>
                <w:sz w:val="24"/>
              </w:rPr>
            </w:pPr>
          </w:p>
        </w:tc>
        <w:tc>
          <w:tcPr>
            <w:tcW w:w="1450" w:type="dxa"/>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4" w:hRule="atLeast"/>
        </w:trPr>
        <w:tc>
          <w:tcPr>
            <w:tcW w:w="8957" w:type="dxa"/>
            <w:gridSpan w:val="8"/>
            <w:noWrap w:val="0"/>
            <w:vAlign w:val="center"/>
          </w:tcPr>
          <w:p>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审批部门意见：</w:t>
            </w:r>
          </w:p>
          <w:p>
            <w:pPr>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同意</w:t>
            </w:r>
            <w:r>
              <w:rPr>
                <w:rFonts w:hint="default" w:ascii="Times New Roman" w:hAnsi="Times New Roman" w:eastAsia="仿宋_GB2312" w:cs="Times New Roman"/>
                <w:sz w:val="28"/>
                <w:szCs w:val="28"/>
              </w:rPr>
              <w:t>。</w:t>
            </w:r>
          </w:p>
          <w:p>
            <w:pPr>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请严格按照《中华人民共和国招标投标法》、《中华人民共和国政府采购法》等法律法规和相关部门规章，规范招标投标行为。</w:t>
            </w:r>
          </w:p>
          <w:p>
            <w:pPr>
              <w:spacing w:line="500" w:lineRule="exact"/>
              <w:ind w:firstLine="405"/>
              <w:jc w:val="left"/>
              <w:rPr>
                <w:rFonts w:hint="default" w:ascii="Times New Roman" w:hAnsi="Times New Roman" w:eastAsia="仿宋_GB2312" w:cs="Times New Roman"/>
                <w:sz w:val="28"/>
                <w:szCs w:val="28"/>
              </w:rPr>
            </w:pPr>
          </w:p>
          <w:p>
            <w:pPr>
              <w:wordWrap w:val="0"/>
              <w:spacing w:line="500" w:lineRule="exact"/>
              <w:ind w:right="560" w:firstLine="4037" w:firstLineChars="1442"/>
              <w:rPr>
                <w:rFonts w:hint="default" w:ascii="Times New Roman" w:hAnsi="Times New Roman" w:eastAsia="仿宋_GB2312" w:cs="Times New Roman"/>
                <w:sz w:val="28"/>
                <w:szCs w:val="28"/>
              </w:rPr>
            </w:pPr>
          </w:p>
          <w:p>
            <w:pPr>
              <w:wordWrap w:val="0"/>
              <w:spacing w:line="500" w:lineRule="exact"/>
              <w:ind w:right="560" w:firstLine="5040" w:firstLineChars="18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 xml:space="preserve">日 </w:t>
            </w:r>
          </w:p>
        </w:tc>
      </w:tr>
    </w:tbl>
    <w:p>
      <w:pPr>
        <w:rPr>
          <w:rFonts w:hint="default" w:ascii="Times New Roman" w:hAnsi="Times New Roman" w:cs="Times New Roman"/>
        </w:rPr>
      </w:pP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F6F3D"/>
    <w:rsid w:val="38AE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2020-11-30T05:49:00Z</dcterms:created>
  <dc:creator>Administrator</dc:creator>
  <cp:lastModifiedBy>Administrator</cp:lastModifiedBy>
  <cp:lastPrinted>2020-11-30T05:58:00Z</cp:lastPrinted>
  <dcterms:modified xsi:type="dcterms:W3CDTF">2020-11-30T08:34:43Z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