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600" w:lineRule="exact"/>
        <w:jc w:val="center"/>
        <w:rPr>
          <w:rFonts w:ascii="仿宋_GB2312" w:hAnsi="方正小标宋简体" w:eastAsia="仿宋_GB2312" w:cs="方正小标宋简体"/>
          <w:sz w:val="32"/>
          <w:szCs w:val="32"/>
        </w:rPr>
      </w:pPr>
    </w:p>
    <w:p>
      <w:pPr>
        <w:spacing w:line="600" w:lineRule="exact"/>
        <w:jc w:val="center"/>
        <w:rPr>
          <w:rFonts w:ascii="仿宋_GB2312" w:hAnsi="方正小标宋简体" w:eastAsia="仿宋_GB2312" w:cs="方正小标宋简体"/>
          <w:sz w:val="32"/>
          <w:szCs w:val="32"/>
        </w:rPr>
      </w:pPr>
    </w:p>
    <w:p>
      <w:pPr>
        <w:spacing w:line="600" w:lineRule="exact"/>
        <w:jc w:val="center"/>
        <w:rPr>
          <w:rFonts w:ascii="仿宋_GB2312" w:hAnsi="方正小标宋简体" w:eastAsia="仿宋_GB2312" w:cs="方正小标宋简体"/>
          <w:sz w:val="32"/>
          <w:szCs w:val="32"/>
        </w:rPr>
      </w:pPr>
    </w:p>
    <w:p>
      <w:pPr>
        <w:spacing w:line="600" w:lineRule="exact"/>
        <w:jc w:val="center"/>
        <w:rPr>
          <w:rFonts w:ascii="仿宋_GB2312" w:hAnsi="方正小标宋简体" w:eastAsia="仿宋_GB2312" w:cs="方正小标宋简体"/>
          <w:sz w:val="32"/>
          <w:szCs w:val="32"/>
        </w:rPr>
      </w:pPr>
    </w:p>
    <w:p>
      <w:pPr>
        <w:spacing w:line="600" w:lineRule="exact"/>
        <w:jc w:val="center"/>
        <w:rPr>
          <w:rFonts w:ascii="仿宋_GB2312" w:hAnsi="方正小标宋简体" w:eastAsia="仿宋_GB2312" w:cs="方正小标宋简体"/>
          <w:sz w:val="32"/>
          <w:szCs w:val="32"/>
        </w:rPr>
      </w:pPr>
    </w:p>
    <w:p>
      <w:pPr>
        <w:spacing w:line="600" w:lineRule="exact"/>
        <w:jc w:val="center"/>
        <w:rPr>
          <w:rFonts w:ascii="仿宋_GB2312" w:hAnsi="方正小标宋简体" w:eastAsia="仿宋_GB2312" w:cs="方正小标宋简体"/>
          <w:sz w:val="32"/>
          <w:szCs w:val="32"/>
        </w:rPr>
      </w:pPr>
    </w:p>
    <w:p>
      <w:pPr>
        <w:spacing w:line="600" w:lineRule="exact"/>
        <w:jc w:val="center"/>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鄂州发改</w:t>
      </w:r>
      <w:r>
        <w:rPr>
          <w:rFonts w:hint="eastAsia" w:ascii="仿宋_GB2312" w:hAnsi="方正小标宋简体" w:eastAsia="仿宋_GB2312" w:cs="方正小标宋简体"/>
          <w:sz w:val="32"/>
          <w:szCs w:val="32"/>
          <w:lang w:eastAsia="zh-CN"/>
        </w:rPr>
        <w:t>审批</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438</w:t>
      </w:r>
      <w:r>
        <w:rPr>
          <w:rFonts w:hint="eastAsia" w:ascii="仿宋_GB2312" w:hAnsi="方正小标宋简体" w:eastAsia="仿宋_GB2312" w:cs="方正小标宋简体"/>
          <w:sz w:val="32"/>
          <w:szCs w:val="32"/>
        </w:rPr>
        <w:t>号</w:t>
      </w:r>
    </w:p>
    <w:p>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jc w:val="both"/>
        <w:textAlignment w:val="auto"/>
        <w:outlineLvl w:val="9"/>
        <w:rPr>
          <w:rFonts w:hint="eastAsia" w:ascii="Times New Roman" w:hAnsi="Times New Roman"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Times New Roman" w:hAnsi="Times New Roman" w:eastAsia="方正小标宋简体" w:cs="Times New Roman"/>
          <w:sz w:val="40"/>
          <w:szCs w:val="40"/>
          <w:lang w:eastAsia="zh-CN"/>
        </w:rPr>
      </w:pPr>
      <w:r>
        <w:rPr>
          <w:rFonts w:hint="default" w:ascii="Times New Roman" w:hAnsi="Times New Roman" w:eastAsia="方正小标宋简体" w:cs="Times New Roman"/>
          <w:sz w:val="40"/>
          <w:szCs w:val="40"/>
        </w:rPr>
        <w:t>关于</w:t>
      </w:r>
      <w:r>
        <w:rPr>
          <w:rFonts w:hint="default" w:ascii="Times New Roman" w:hAnsi="Times New Roman" w:eastAsia="方正小标宋简体" w:cs="Times New Roman"/>
          <w:sz w:val="40"/>
          <w:szCs w:val="40"/>
          <w:lang w:eastAsia="zh-CN"/>
        </w:rPr>
        <w:t>调整</w:t>
      </w:r>
      <w:r>
        <w:rPr>
          <w:rFonts w:hint="eastAsia" w:ascii="Times New Roman" w:hAnsi="Times New Roman" w:eastAsia="方正小标宋简体" w:cs="Times New Roman"/>
          <w:sz w:val="40"/>
          <w:szCs w:val="40"/>
          <w:lang w:eastAsia="zh-CN"/>
        </w:rPr>
        <w:t>鄂州市文化中心工程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可行性研究报告的批复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小标宋简体" w:cs="Times New Roman"/>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鄂州市政府投资工程管理中心</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sz w:val="32"/>
          <w:szCs w:val="32"/>
          <w:lang w:eastAsia="zh-CN"/>
        </w:rPr>
        <w:t>你中心《关于</w:t>
      </w:r>
      <w:r>
        <w:rPr>
          <w:rFonts w:hint="eastAsia" w:ascii="Times New Roman" w:hAnsi="Times New Roman" w:eastAsia="仿宋_GB2312" w:cs="Times New Roman"/>
          <w:sz w:val="32"/>
          <w:szCs w:val="32"/>
          <w:lang w:eastAsia="zh-CN"/>
        </w:rPr>
        <w:t>调整</w:t>
      </w:r>
      <w:r>
        <w:rPr>
          <w:rFonts w:hint="eastAsia" w:ascii="Times New Roman" w:hAnsi="Times New Roman" w:eastAsia="仿宋_GB2312" w:cs="Times New Roman"/>
          <w:sz w:val="32"/>
          <w:szCs w:val="32"/>
          <w:lang w:val="en-US" w:eastAsia="zh-CN"/>
        </w:rPr>
        <w:t>&lt;鄂州市文化中心工程可行性研究报告&gt;</w:t>
      </w:r>
      <w:r>
        <w:rPr>
          <w:rFonts w:hint="default" w:ascii="Times New Roman" w:hAnsi="Times New Roman" w:eastAsia="仿宋_GB2312" w:cs="Times New Roman"/>
          <w:sz w:val="32"/>
          <w:szCs w:val="32"/>
          <w:lang w:eastAsia="zh-CN"/>
        </w:rPr>
        <w:t>的请示》（鄂州工管中心文〔2022〕</w:t>
      </w:r>
      <w:r>
        <w:rPr>
          <w:rFonts w:hint="eastAsia" w:ascii="Times New Roman" w:hAnsi="Times New Roman" w:eastAsia="仿宋_GB2312" w:cs="Times New Roman"/>
          <w:sz w:val="32"/>
          <w:szCs w:val="32"/>
          <w:lang w:val="en-US" w:eastAsia="zh-CN"/>
        </w:rPr>
        <w:t>103</w:t>
      </w:r>
      <w:r>
        <w:rPr>
          <w:rFonts w:hint="default" w:ascii="Times New Roman" w:hAnsi="Times New Roman" w:eastAsia="仿宋_GB2312" w:cs="Times New Roman"/>
          <w:sz w:val="32"/>
          <w:szCs w:val="32"/>
          <w:lang w:eastAsia="zh-CN"/>
        </w:rPr>
        <w:t>号）及</w:t>
      </w:r>
      <w:r>
        <w:rPr>
          <w:rFonts w:hint="eastAsia" w:ascii="Times New Roman" w:hAnsi="Times New Roman" w:eastAsia="仿宋_GB2312" w:cs="Times New Roman"/>
          <w:sz w:val="32"/>
          <w:szCs w:val="32"/>
          <w:lang w:eastAsia="zh-CN"/>
        </w:rPr>
        <w:t>有关</w:t>
      </w:r>
      <w:r>
        <w:rPr>
          <w:rFonts w:hint="default" w:ascii="Times New Roman" w:hAnsi="Times New Roman" w:eastAsia="仿宋_GB2312" w:cs="Times New Roman"/>
          <w:sz w:val="32"/>
          <w:szCs w:val="32"/>
          <w:lang w:eastAsia="zh-CN"/>
        </w:rPr>
        <w:t>附件已收悉。我委</w:t>
      </w:r>
      <w:r>
        <w:rPr>
          <w:rFonts w:hint="eastAsia" w:ascii="Times New Roman" w:hAnsi="Times New Roman" w:eastAsia="仿宋_GB2312" w:cs="Times New Roman"/>
          <w:sz w:val="32"/>
          <w:szCs w:val="32"/>
          <w:lang w:eastAsia="zh-CN"/>
        </w:rPr>
        <w:t>已</w:t>
      </w:r>
      <w:r>
        <w:rPr>
          <w:rFonts w:hint="default" w:ascii="Times New Roman" w:hAnsi="Times New Roman" w:eastAsia="仿宋_GB2312" w:cs="Times New Roman"/>
          <w:sz w:val="32"/>
          <w:szCs w:val="32"/>
          <w:lang w:eastAsia="zh-CN"/>
        </w:rPr>
        <w:t>于20</w:t>
      </w:r>
      <w:r>
        <w:rPr>
          <w:rFonts w:hint="eastAsia"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lang w:eastAsia="zh-CN"/>
        </w:rPr>
        <w:t>年</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eastAsia="zh-CN"/>
        </w:rPr>
        <w:t>月</w:t>
      </w:r>
      <w:r>
        <w:rPr>
          <w:rFonts w:hint="eastAsia"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lang w:eastAsia="zh-CN"/>
        </w:rPr>
        <w:t>日以鄂州发改</w:t>
      </w:r>
      <w:r>
        <w:rPr>
          <w:rFonts w:hint="eastAsia" w:ascii="Times New Roman" w:hAnsi="Times New Roman" w:eastAsia="仿宋_GB2312" w:cs="Times New Roman"/>
          <w:sz w:val="32"/>
          <w:szCs w:val="32"/>
          <w:lang w:eastAsia="zh-CN"/>
        </w:rPr>
        <w:t>投资</w:t>
      </w:r>
      <w:r>
        <w:rPr>
          <w:rFonts w:hint="default" w:ascii="Times New Roman" w:hAnsi="Times New Roman" w:eastAsia="仿宋_GB2312" w:cs="Times New Roman"/>
          <w:sz w:val="32"/>
          <w:szCs w:val="32"/>
          <w:lang w:eastAsia="zh-CN"/>
        </w:rPr>
        <w:t>〔20</w:t>
      </w:r>
      <w:r>
        <w:rPr>
          <w:rFonts w:hint="eastAsia"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263</w:t>
      </w:r>
      <w:r>
        <w:rPr>
          <w:rFonts w:hint="default" w:ascii="Times New Roman" w:hAnsi="Times New Roman" w:eastAsia="仿宋_GB2312" w:cs="Times New Roman"/>
          <w:sz w:val="32"/>
          <w:szCs w:val="32"/>
          <w:lang w:eastAsia="zh-CN"/>
        </w:rPr>
        <w:t>号文批复该项目可行性研究报告</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20</w:t>
      </w: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lang w:eastAsia="zh-CN"/>
        </w:rPr>
        <w:t>年</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eastAsia="zh-CN"/>
        </w:rPr>
        <w:t>月</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eastAsia="zh-CN"/>
        </w:rPr>
        <w:t>日以鄂州发改</w:t>
      </w:r>
      <w:r>
        <w:rPr>
          <w:rFonts w:hint="eastAsia" w:ascii="Times New Roman" w:hAnsi="Times New Roman" w:eastAsia="仿宋_GB2312" w:cs="Times New Roman"/>
          <w:sz w:val="32"/>
          <w:szCs w:val="32"/>
          <w:lang w:eastAsia="zh-CN"/>
        </w:rPr>
        <w:t>投资</w:t>
      </w:r>
      <w:r>
        <w:rPr>
          <w:rFonts w:hint="default" w:ascii="Times New Roman" w:hAnsi="Times New Roman" w:eastAsia="仿宋_GB2312" w:cs="Times New Roman"/>
          <w:sz w:val="32"/>
          <w:szCs w:val="32"/>
          <w:lang w:eastAsia="zh-CN"/>
        </w:rPr>
        <w:t>〔20</w:t>
      </w: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292</w:t>
      </w:r>
      <w:r>
        <w:rPr>
          <w:rFonts w:hint="default" w:ascii="Times New Roman" w:hAnsi="Times New Roman" w:eastAsia="仿宋_GB2312" w:cs="Times New Roman"/>
          <w:sz w:val="32"/>
          <w:szCs w:val="32"/>
          <w:lang w:eastAsia="zh-CN"/>
        </w:rPr>
        <w:t>号文</w:t>
      </w:r>
      <w:r>
        <w:rPr>
          <w:rFonts w:hint="eastAsia" w:ascii="Times New Roman" w:hAnsi="Times New Roman" w:eastAsia="仿宋_GB2312" w:cs="Times New Roman"/>
          <w:sz w:val="32"/>
          <w:szCs w:val="32"/>
          <w:lang w:eastAsia="zh-CN"/>
        </w:rPr>
        <w:t>同意调整</w:t>
      </w:r>
      <w:r>
        <w:rPr>
          <w:rFonts w:hint="default" w:ascii="Times New Roman" w:hAnsi="Times New Roman" w:eastAsia="仿宋_GB2312" w:cs="Times New Roman"/>
          <w:sz w:val="32"/>
          <w:szCs w:val="32"/>
          <w:lang w:eastAsia="zh-CN"/>
        </w:rPr>
        <w:t>该项目可行性研究报告。</w:t>
      </w:r>
      <w:r>
        <w:rPr>
          <w:rFonts w:hint="eastAsia" w:ascii="Times New Roman" w:hAnsi="Times New Roman" w:eastAsia="仿宋_GB2312" w:cs="Times New Roman"/>
          <w:sz w:val="32"/>
          <w:szCs w:val="32"/>
          <w:lang w:eastAsia="zh-CN"/>
        </w:rPr>
        <w:t>你单位提出要缩减建筑体量，控制投资总额。</w:t>
      </w:r>
      <w:r>
        <w:rPr>
          <w:rFonts w:hint="default" w:ascii="Times New Roman" w:hAnsi="Times New Roman" w:eastAsia="仿宋_GB2312" w:cs="Times New Roman"/>
          <w:sz w:val="32"/>
          <w:szCs w:val="32"/>
          <w:lang w:eastAsia="zh-CN"/>
        </w:rPr>
        <w:t>根据</w:t>
      </w:r>
      <w:r>
        <w:rPr>
          <w:rFonts w:hint="eastAsia" w:ascii="Times New Roman" w:hAnsi="Times New Roman" w:eastAsia="仿宋_GB2312" w:cs="仿宋_GB2312"/>
          <w:sz w:val="32"/>
          <w:szCs w:val="32"/>
          <w:highlight w:val="none"/>
          <w:lang w:eastAsia="zh-CN"/>
        </w:rPr>
        <w:t>市国土空间委员会</w:t>
      </w:r>
      <w:r>
        <w:rPr>
          <w:rFonts w:hint="eastAsia" w:ascii="Times New Roman" w:hAnsi="Times New Roman" w:eastAsia="仿宋_GB2312" w:cs="仿宋_GB2312"/>
          <w:sz w:val="32"/>
          <w:szCs w:val="32"/>
          <w:highlight w:val="none"/>
          <w:lang w:val="en-US" w:eastAsia="zh-CN"/>
        </w:rPr>
        <w:t>2022年第一次主任会</w:t>
      </w:r>
      <w:r>
        <w:rPr>
          <w:rFonts w:hint="eastAsia" w:ascii="Times New Roman" w:hAnsi="Times New Roman" w:eastAsia="仿宋_GB2312" w:cs="仿宋_GB2312"/>
          <w:sz w:val="32"/>
          <w:szCs w:val="32"/>
          <w:highlight w:val="none"/>
          <w:lang w:eastAsia="zh-CN"/>
        </w:rPr>
        <w:t>会议纪要（〔202</w:t>
      </w:r>
      <w:r>
        <w:rPr>
          <w:rFonts w:hint="eastAsia" w:ascii="Times New Roman" w:hAnsi="Times New Roman" w:eastAsia="仿宋_GB2312" w:cs="仿宋_GB2312"/>
          <w:sz w:val="32"/>
          <w:szCs w:val="32"/>
          <w:highlight w:val="none"/>
          <w:lang w:val="en-US" w:eastAsia="zh-CN"/>
        </w:rPr>
        <w:t>2</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第1期</w:t>
      </w:r>
      <w:r>
        <w:rPr>
          <w:rFonts w:hint="eastAsia" w:ascii="Times New Roman" w:hAnsi="Times New Roman" w:eastAsia="仿宋_GB2312" w:cs="仿宋_GB2312"/>
          <w:sz w:val="32"/>
          <w:szCs w:val="32"/>
          <w:highlight w:val="none"/>
          <w:lang w:eastAsia="zh-CN"/>
        </w:rPr>
        <w:t>）及</w:t>
      </w:r>
      <w:r>
        <w:rPr>
          <w:rFonts w:hint="default" w:ascii="Times New Roman" w:hAnsi="Times New Roman" w:eastAsia="仿宋_GB2312" w:cs="Times New Roman"/>
          <w:sz w:val="32"/>
          <w:szCs w:val="32"/>
          <w:lang w:eastAsia="zh-CN"/>
        </w:rPr>
        <w:t>专家评审意见（鄂州工程咨询〔2022〕</w:t>
      </w:r>
      <w:r>
        <w:rPr>
          <w:rFonts w:hint="eastAsia" w:ascii="Times New Roman" w:hAnsi="Times New Roman" w:eastAsia="仿宋_GB2312" w:cs="Times New Roman"/>
          <w:sz w:val="32"/>
          <w:szCs w:val="32"/>
          <w:lang w:val="en-US" w:eastAsia="zh-CN"/>
        </w:rPr>
        <w:t>159</w:t>
      </w:r>
      <w:r>
        <w:rPr>
          <w:rFonts w:hint="default" w:ascii="Times New Roman" w:hAnsi="Times New Roman" w:eastAsia="仿宋_GB2312" w:cs="Times New Roman"/>
          <w:sz w:val="32"/>
          <w:szCs w:val="32"/>
          <w:lang w:eastAsia="zh-CN"/>
        </w:rPr>
        <w:t>号），经研究，原则同意调整</w:t>
      </w:r>
      <w:r>
        <w:rPr>
          <w:rFonts w:hint="eastAsia" w:ascii="Times New Roman" w:hAnsi="Times New Roman" w:eastAsia="仿宋_GB2312" w:cs="Times New Roman"/>
          <w:sz w:val="32"/>
          <w:szCs w:val="32"/>
          <w:lang w:val="en-US" w:eastAsia="zh-CN"/>
        </w:rPr>
        <w:t>鄂州市文化中心工程项目</w:t>
      </w:r>
      <w:r>
        <w:rPr>
          <w:rFonts w:hint="eastAsia" w:ascii="Times New Roman" w:hAnsi="Times New Roman" w:eastAsia="仿宋_GB2312" w:cs="Times New Roman"/>
          <w:sz w:val="32"/>
          <w:szCs w:val="32"/>
          <w:lang w:eastAsia="zh-CN"/>
        </w:rPr>
        <w:t>投资规模、建设规模及内容</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原可行性研究报告批复（</w:t>
      </w:r>
      <w:r>
        <w:rPr>
          <w:rFonts w:hint="default" w:ascii="Times New Roman" w:hAnsi="Times New Roman" w:eastAsia="仿宋_GB2312" w:cs="Times New Roman"/>
          <w:sz w:val="32"/>
          <w:szCs w:val="32"/>
          <w:lang w:eastAsia="zh-CN"/>
        </w:rPr>
        <w:t>鄂州发改</w:t>
      </w:r>
      <w:r>
        <w:rPr>
          <w:rFonts w:hint="eastAsia" w:ascii="Times New Roman" w:hAnsi="Times New Roman" w:eastAsia="仿宋_GB2312" w:cs="Times New Roman"/>
          <w:sz w:val="32"/>
          <w:szCs w:val="32"/>
          <w:lang w:eastAsia="zh-CN"/>
        </w:rPr>
        <w:t>投资</w:t>
      </w:r>
      <w:r>
        <w:rPr>
          <w:rFonts w:hint="default" w:ascii="Times New Roman" w:hAnsi="Times New Roman" w:eastAsia="仿宋_GB2312" w:cs="Times New Roman"/>
          <w:sz w:val="32"/>
          <w:szCs w:val="32"/>
          <w:lang w:eastAsia="zh-CN"/>
        </w:rPr>
        <w:t>〔20</w:t>
      </w: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292</w:t>
      </w:r>
      <w:r>
        <w:rPr>
          <w:rFonts w:hint="eastAsia" w:ascii="Times New Roman" w:hAnsi="Times New Roman" w:eastAsia="仿宋_GB2312" w:cs="Times New Roman"/>
          <w:sz w:val="32"/>
          <w:szCs w:val="32"/>
          <w:lang w:eastAsia="zh-CN"/>
        </w:rPr>
        <w:t>）作废。现就调整该项目可行性研究报告</w:t>
      </w:r>
      <w:r>
        <w:rPr>
          <w:rFonts w:hint="default" w:ascii="Times New Roman" w:hAnsi="Times New Roman" w:eastAsia="仿宋_GB2312" w:cs="Times New Roman"/>
          <w:sz w:val="32"/>
          <w:szCs w:val="32"/>
          <w:lang w:eastAsia="zh-CN"/>
        </w:rPr>
        <w:t>如下</w:t>
      </w:r>
      <w:r>
        <w:rPr>
          <w:rFonts w:hint="eastAsia" w:ascii="Times New Roman" w:hAnsi="Times New Roman" w:eastAsia="仿宋_GB2312" w:cs="Times New Roman"/>
          <w:color w:val="000000" w:themeColor="text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一、项目名称及代码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项目名称：</w:t>
      </w:r>
      <w:r>
        <w:rPr>
          <w:rFonts w:hint="eastAsia" w:ascii="Times New Roman" w:hAnsi="Times New Roman" w:eastAsia="仿宋_GB2312" w:cs="Times New Roman"/>
          <w:sz w:val="32"/>
          <w:szCs w:val="32"/>
          <w:lang w:val="en-US" w:eastAsia="zh-CN"/>
        </w:rPr>
        <w:t>鄂州市文化中心工程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项目代码</w:t>
      </w:r>
      <w:r>
        <w:rPr>
          <w:rFonts w:hint="default" w:ascii="Times New Roman" w:hAnsi="Times New Roman" w:eastAsia="仿宋_GB2312" w:cs="Times New Roman"/>
          <w:bCs/>
          <w:sz w:val="32"/>
          <w:szCs w:val="32"/>
        </w:rPr>
        <w:t>：2017-420791-47-01-115367</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二、建设必要性</w:t>
      </w:r>
    </w:p>
    <w:p>
      <w:pPr>
        <w:keepNext w:val="0"/>
        <w:keepLines w:val="0"/>
        <w:pageBreakBefore w:val="0"/>
        <w:widowControl w:val="0"/>
        <w:numPr>
          <w:ilvl w:val="0"/>
          <w:numId w:val="0"/>
        </w:numPr>
        <w:kinsoku/>
        <w:wordWrap/>
        <w:overflowPunct/>
        <w:topLinePunct w:val="0"/>
        <w:autoSpaceDE/>
        <w:autoSpaceDN/>
        <w:bidi w:val="0"/>
        <w:snapToGrid/>
        <w:spacing w:line="560" w:lineRule="exact"/>
        <w:ind w:right="0" w:rightChars="0" w:firstLine="640" w:firstLineChars="200"/>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项目的实施是城市建设发展和完善城市基础设施的需要，是提升城市地位、完善社会文化功能、加快城市文化建设、增强城市综合竞争力、促进文化产业发展的需要。</w:t>
      </w:r>
    </w:p>
    <w:p>
      <w:pPr>
        <w:keepNext w:val="0"/>
        <w:keepLines w:val="0"/>
        <w:pageBreakBefore w:val="0"/>
        <w:widowControl w:val="0"/>
        <w:numPr>
          <w:ilvl w:val="0"/>
          <w:numId w:val="0"/>
        </w:numPr>
        <w:kinsoku/>
        <w:wordWrap/>
        <w:overflowPunct/>
        <w:topLinePunct w:val="0"/>
        <w:autoSpaceDE/>
        <w:autoSpaceDN/>
        <w:bidi w:val="0"/>
        <w:snapToGrid/>
        <w:spacing w:line="560" w:lineRule="exact"/>
        <w:ind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建设地点</w:t>
      </w:r>
      <w:r>
        <w:rPr>
          <w:rFonts w:hint="eastAsia" w:ascii="仿宋_GB2312" w:hAnsi="仿宋_GB2312" w:eastAsia="仿宋_GB2312" w:cs="仿宋_GB2312"/>
          <w:sz w:val="32"/>
          <w:szCs w:val="32"/>
          <w:lang w:eastAsia="zh-CN"/>
        </w:rPr>
        <w:t>：鄂州市吴楚大道北侧，孙权大道以西，中央公园西侧。</w:t>
      </w:r>
    </w:p>
    <w:p>
      <w:pPr>
        <w:pStyle w:val="4"/>
        <w:keepNext w:val="0"/>
        <w:keepLines w:val="0"/>
        <w:pageBreakBefore w:val="0"/>
        <w:widowControl w:val="0"/>
        <w:kinsoku/>
        <w:wordWrap/>
        <w:overflowPunct/>
        <w:topLinePunct w:val="0"/>
        <w:autoSpaceDE/>
        <w:autoSpaceDN/>
        <w:bidi w:val="0"/>
        <w:adjustRightInd w:val="0"/>
        <w:spacing w:line="580" w:lineRule="exact"/>
        <w:ind w:firstLine="640" w:firstLineChars="200"/>
        <w:rPr>
          <w:rFonts w:hint="eastAsia" w:asciiTheme="minorEastAsia" w:hAnsiTheme="minorEastAsia"/>
          <w:color w:val="000000"/>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建设规模及内容：</w:t>
      </w:r>
      <w:r>
        <w:rPr>
          <w:rFonts w:hint="eastAsia" w:ascii="仿宋_GB2312" w:eastAsia="仿宋_GB2312" w:hAnsiTheme="minorHAnsi" w:cstheme="minorBidi"/>
          <w:color w:val="auto"/>
          <w:kern w:val="2"/>
          <w:sz w:val="32"/>
          <w:szCs w:val="32"/>
          <w:lang w:val="en-US" w:eastAsia="zh-CN" w:bidi="ar-SA"/>
        </w:rPr>
        <w:t>项目总建筑面积约为36500平方米。地上建筑面积20975平方米，地下建筑面积15525平方米。</w:t>
      </w:r>
      <w:r>
        <w:rPr>
          <w:rFonts w:hint="eastAsia" w:ascii="仿宋_GB2312" w:eastAsia="仿宋_GB2312" w:cstheme="minorBidi"/>
          <w:color w:val="auto"/>
          <w:kern w:val="2"/>
          <w:sz w:val="32"/>
          <w:szCs w:val="32"/>
          <w:lang w:val="en-US" w:eastAsia="zh-CN" w:bidi="ar-SA"/>
        </w:rPr>
        <w:t>主要建设1200座</w:t>
      </w:r>
      <w:r>
        <w:rPr>
          <w:rFonts w:hint="eastAsia" w:ascii="仿宋_GB2312" w:eastAsia="仿宋_GB2312" w:hAnsiTheme="minorHAnsi" w:cstheme="minorBidi"/>
          <w:color w:val="auto"/>
          <w:kern w:val="2"/>
          <w:sz w:val="32"/>
          <w:szCs w:val="32"/>
          <w:lang w:val="en-US" w:eastAsia="zh-CN" w:bidi="ar-SA"/>
        </w:rPr>
        <w:t>大剧场、</w:t>
      </w:r>
      <w:r>
        <w:rPr>
          <w:rFonts w:hint="eastAsia" w:ascii="仿宋_GB2312" w:eastAsia="仿宋_GB2312" w:cstheme="minorBidi"/>
          <w:color w:val="auto"/>
          <w:kern w:val="2"/>
          <w:sz w:val="32"/>
          <w:szCs w:val="32"/>
          <w:lang w:val="en-US" w:eastAsia="zh-CN" w:bidi="ar-SA"/>
        </w:rPr>
        <w:t>240座</w:t>
      </w:r>
      <w:r>
        <w:rPr>
          <w:rFonts w:hint="eastAsia" w:ascii="仿宋_GB2312" w:eastAsia="仿宋_GB2312" w:hAnsiTheme="minorHAnsi" w:cstheme="minorBidi"/>
          <w:color w:val="auto"/>
          <w:kern w:val="2"/>
          <w:sz w:val="32"/>
          <w:szCs w:val="32"/>
          <w:lang w:val="en-US" w:eastAsia="zh-CN" w:bidi="ar-SA"/>
        </w:rPr>
        <w:t>多功能厅（黑匣子）、美术馆</w:t>
      </w:r>
      <w:r>
        <w:rPr>
          <w:rFonts w:hint="eastAsia" w:ascii="仿宋_GB2312" w:eastAsia="仿宋_GB2312" w:cstheme="minorBidi"/>
          <w:color w:val="auto"/>
          <w:kern w:val="2"/>
          <w:sz w:val="32"/>
          <w:szCs w:val="32"/>
          <w:lang w:val="en-US" w:eastAsia="zh-CN" w:bidi="ar-SA"/>
        </w:rPr>
        <w:t>等功能，</w:t>
      </w:r>
      <w:r>
        <w:rPr>
          <w:rFonts w:hint="eastAsia" w:ascii="仿宋_GB2312" w:eastAsia="仿宋_GB2312" w:hAnsiTheme="minorHAnsi" w:cstheme="minorBidi"/>
          <w:color w:val="auto"/>
          <w:kern w:val="2"/>
          <w:sz w:val="32"/>
          <w:szCs w:val="32"/>
          <w:lang w:val="en-US" w:eastAsia="zh-CN" w:bidi="ar-SA"/>
        </w:rPr>
        <w:t>并包括主体建筑相关辅助配套设施、观众互动区、通用设备用房区、管理用房及附属用房区、地下车库与人防区等功能。</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outlineLvl w:val="9"/>
        <w:rPr>
          <w:rFonts w:hint="eastAsia" w:ascii="仿宋_GB2312" w:eastAsia="仿宋_GB2312" w:hAnsiTheme="minorHAnsi" w:cstheme="minorBidi"/>
          <w:color w:val="auto"/>
          <w:kern w:val="2"/>
          <w:sz w:val="32"/>
          <w:szCs w:val="32"/>
          <w:lang w:val="en-US" w:eastAsia="zh-CN" w:bidi="ar-SA"/>
        </w:rPr>
      </w:pPr>
      <w:r>
        <w:rPr>
          <w:rFonts w:hint="eastAsia" w:ascii="黑体" w:hAnsi="黑体" w:eastAsia="黑体" w:cs="黑体"/>
          <w:sz w:val="32"/>
          <w:szCs w:val="32"/>
        </w:rPr>
        <w:t>五、总投资及资金来源：</w:t>
      </w:r>
      <w:r>
        <w:rPr>
          <w:rFonts w:hint="eastAsia" w:ascii="仿宋_GB2312" w:eastAsia="仿宋_GB2312" w:cstheme="minorBidi"/>
          <w:color w:val="auto"/>
          <w:kern w:val="2"/>
          <w:sz w:val="32"/>
          <w:szCs w:val="32"/>
          <w:lang w:val="en-US" w:eastAsia="zh-CN" w:bidi="ar-SA"/>
        </w:rPr>
        <w:t>项目估算总投资</w:t>
      </w:r>
      <w:r>
        <w:rPr>
          <w:rFonts w:hint="eastAsia" w:ascii="仿宋_GB2312" w:eastAsia="仿宋_GB2312" w:hAnsiTheme="minorHAnsi" w:cstheme="minorBidi"/>
          <w:color w:val="auto"/>
          <w:kern w:val="2"/>
          <w:sz w:val="32"/>
          <w:szCs w:val="32"/>
          <w:lang w:val="en-US" w:eastAsia="zh-CN" w:bidi="ar-SA"/>
        </w:rPr>
        <w:t>56294.38万元，其中工程费用42031.84万元，工程建设其他费9005.11万元，预备费2258.21万元，建设期利息2999.22万元。</w:t>
      </w:r>
      <w:r>
        <w:rPr>
          <w:rFonts w:hint="eastAsia" w:ascii="仿宋_GB2312" w:eastAsia="仿宋_GB2312" w:cstheme="minorBidi"/>
          <w:color w:val="auto"/>
          <w:kern w:val="2"/>
          <w:sz w:val="32"/>
          <w:szCs w:val="32"/>
          <w:lang w:val="en-US" w:eastAsia="zh-CN" w:bidi="ar-SA"/>
        </w:rPr>
        <w:t>项目采用政府和社会资本合作模式建设。</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sz w:val="32"/>
          <w:szCs w:val="32"/>
        </w:rPr>
        <w:t>六、建设工期：</w:t>
      </w:r>
      <w:r>
        <w:rPr>
          <w:rFonts w:hint="eastAsia" w:ascii="仿宋_GB2312" w:hAnsi="仿宋_GB2312" w:eastAsia="仿宋_GB2312" w:cs="仿宋_GB2312"/>
          <w:color w:val="auto"/>
          <w:sz w:val="32"/>
          <w:szCs w:val="32"/>
          <w:lang w:val="en-US" w:eastAsia="zh-CN"/>
        </w:rPr>
        <w:t>40个月</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Times New Roman" w:hAnsi="Times New Roman" w:eastAsia="仿宋_GB2312"/>
          <w:color w:val="auto"/>
          <w:sz w:val="32"/>
          <w:szCs w:val="32"/>
          <w:lang w:eastAsia="zh-CN"/>
        </w:rPr>
        <w:t>要</w:t>
      </w:r>
      <w:r>
        <w:rPr>
          <w:rFonts w:hint="eastAsia" w:ascii="Times New Roman" w:hAnsi="Times New Roman" w:eastAsia="仿宋_GB2312"/>
          <w:color w:val="auto"/>
          <w:sz w:val="32"/>
          <w:szCs w:val="32"/>
        </w:rPr>
        <w:t>严格按照《中共中央办公厅</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rPr>
        <w:t>国务院办公厅关于党政机关停止新建楼堂会所和清理办公用房的通知》(中办发</w:t>
      </w:r>
      <w:r>
        <w:rPr>
          <w:rFonts w:hint="eastAsia" w:ascii="Times New Roman" w:hAnsi="Times New Roman" w:eastAsia="仿宋_GB2312" w:cs="方正小标宋简体"/>
          <w:sz w:val="32"/>
          <w:szCs w:val="32"/>
        </w:rPr>
        <w:t>〔</w:t>
      </w:r>
      <w:r>
        <w:rPr>
          <w:rFonts w:hint="eastAsia" w:ascii="Times New Roman" w:hAnsi="Times New Roman" w:eastAsia="仿宋_GB2312"/>
          <w:sz w:val="32"/>
          <w:szCs w:val="32"/>
        </w:rPr>
        <w:t>20</w:t>
      </w: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w:t>
      </w:r>
      <w:r>
        <w:rPr>
          <w:rFonts w:hint="eastAsia" w:ascii="Times New Roman" w:hAnsi="Times New Roman" w:eastAsia="仿宋_GB2312"/>
          <w:color w:val="auto"/>
          <w:sz w:val="32"/>
          <w:szCs w:val="32"/>
        </w:rPr>
        <w:t>17号)文件规定，严禁搭建办公用房、楼堂馆所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接文后，项目功能分区及配套设施建设严格按照相关建设标准，委托有资质的单位编制工程初步设计报我委审批。</w:t>
      </w:r>
    </w:p>
    <w:p>
      <w:pPr>
        <w:keepNext w:val="0"/>
        <w:keepLines w:val="0"/>
        <w:pageBreakBefore w:val="0"/>
        <w:widowControl w:val="0"/>
        <w:kinsoku/>
        <w:wordWrap/>
        <w:overflowPunct/>
        <w:topLinePunct w:val="0"/>
        <w:autoSpaceDE/>
        <w:autoSpaceDN/>
        <w:bidi w:val="0"/>
        <w:snapToGrid/>
        <w:spacing w:line="560" w:lineRule="exact"/>
        <w:ind w:left="0" w:leftChars="0" w:right="0" w:rightChars="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工程招标审批部门核准意见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560" w:firstLineChars="142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鄂州市发展和改革委员会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100" w:firstLineChars="1700"/>
        <w:textAlignment w:val="auto"/>
        <w:rPr>
          <w:rFonts w:hint="default" w:ascii="Times New Roman" w:hAnsi="Times New Roman" w:eastAsia="仿宋_GB2312" w:cs="Times New Roman"/>
          <w:color w:val="auto"/>
          <w:spacing w:val="-10"/>
          <w:sz w:val="32"/>
          <w:szCs w:val="32"/>
        </w:rPr>
      </w:pPr>
      <w:r>
        <w:rPr>
          <w:rFonts w:hint="default" w:ascii="Times New Roman" w:hAnsi="Times New Roman" w:eastAsia="仿宋_GB2312" w:cs="Times New Roman"/>
          <w:color w:val="auto"/>
          <w:spacing w:val="-10"/>
          <w:sz w:val="32"/>
          <w:szCs w:val="32"/>
        </w:rPr>
        <w:t>20</w:t>
      </w:r>
      <w:r>
        <w:rPr>
          <w:rFonts w:hint="default" w:ascii="Times New Roman" w:hAnsi="Times New Roman" w:eastAsia="仿宋_GB2312" w:cs="Times New Roman"/>
          <w:color w:val="auto"/>
          <w:spacing w:val="-10"/>
          <w:sz w:val="32"/>
          <w:szCs w:val="32"/>
          <w:lang w:val="en-US" w:eastAsia="zh-CN"/>
        </w:rPr>
        <w:t>2</w:t>
      </w:r>
      <w:r>
        <w:rPr>
          <w:rFonts w:hint="eastAsia" w:ascii="Times New Roman" w:hAnsi="Times New Roman" w:eastAsia="仿宋_GB2312" w:cs="Times New Roman"/>
          <w:color w:val="auto"/>
          <w:spacing w:val="-10"/>
          <w:sz w:val="32"/>
          <w:szCs w:val="32"/>
          <w:lang w:val="en-US" w:eastAsia="zh-CN"/>
        </w:rPr>
        <w:t>2</w:t>
      </w:r>
      <w:r>
        <w:rPr>
          <w:rFonts w:hint="default" w:ascii="Times New Roman" w:hAnsi="Times New Roman" w:eastAsia="仿宋_GB2312" w:cs="Times New Roman"/>
          <w:color w:val="auto"/>
          <w:spacing w:val="-10"/>
          <w:sz w:val="32"/>
          <w:szCs w:val="32"/>
        </w:rPr>
        <w:t>年</w:t>
      </w:r>
      <w:r>
        <w:rPr>
          <w:rFonts w:hint="eastAsia" w:ascii="Times New Roman" w:hAnsi="Times New Roman" w:eastAsia="仿宋_GB2312" w:cs="Times New Roman"/>
          <w:color w:val="auto"/>
          <w:spacing w:val="-10"/>
          <w:sz w:val="32"/>
          <w:szCs w:val="32"/>
          <w:lang w:val="en-US" w:eastAsia="zh-CN"/>
        </w:rPr>
        <w:t>12</w:t>
      </w:r>
      <w:r>
        <w:rPr>
          <w:rFonts w:hint="default" w:ascii="Times New Roman" w:hAnsi="Times New Roman" w:eastAsia="仿宋_GB2312" w:cs="Times New Roman"/>
          <w:color w:val="auto"/>
          <w:spacing w:val="-10"/>
          <w:sz w:val="32"/>
          <w:szCs w:val="32"/>
        </w:rPr>
        <w:t>月</w:t>
      </w:r>
      <w:r>
        <w:rPr>
          <w:rFonts w:hint="eastAsia" w:ascii="Times New Roman" w:hAnsi="Times New Roman" w:eastAsia="仿宋_GB2312" w:cs="Times New Roman"/>
          <w:color w:val="auto"/>
          <w:spacing w:val="-10"/>
          <w:sz w:val="32"/>
          <w:szCs w:val="32"/>
          <w:lang w:val="en-US" w:eastAsia="zh-CN"/>
        </w:rPr>
        <w:t xml:space="preserve"> 14</w:t>
      </w:r>
      <w:r>
        <w:rPr>
          <w:rFonts w:hint="default" w:ascii="Times New Roman" w:hAnsi="Times New Roman" w:eastAsia="仿宋_GB2312" w:cs="Times New Roman"/>
          <w:color w:val="auto"/>
          <w:spacing w:val="-10"/>
          <w:sz w:val="32"/>
          <w:szCs w:val="32"/>
        </w:rPr>
        <w:t>日</w:t>
      </w:r>
    </w:p>
    <w:p>
      <w:pPr>
        <w:pStyle w:val="2"/>
        <w:rPr>
          <w:rFonts w:hint="default" w:ascii="Times New Roman" w:hAnsi="Times New Roman" w:eastAsia="仿宋_GB2312" w:cs="Times New Roman"/>
          <w:color w:val="auto"/>
          <w:spacing w:val="-10"/>
          <w:sz w:val="32"/>
          <w:szCs w:val="32"/>
        </w:rPr>
      </w:pPr>
    </w:p>
    <w:p>
      <w:pPr>
        <w:rPr>
          <w:rFonts w:hint="default" w:ascii="Times New Roman" w:hAnsi="Times New Roman" w:eastAsia="仿宋_GB2312" w:cs="Times New Roman"/>
          <w:color w:val="auto"/>
          <w:spacing w:val="-10"/>
          <w:sz w:val="32"/>
          <w:szCs w:val="32"/>
        </w:rPr>
      </w:pPr>
    </w:p>
    <w:p>
      <w:pPr>
        <w:pStyle w:val="2"/>
        <w:rPr>
          <w:rFonts w:hint="default" w:ascii="Times New Roman" w:hAnsi="Times New Roman" w:eastAsia="仿宋_GB2312" w:cs="Times New Roman"/>
          <w:color w:val="auto"/>
          <w:spacing w:val="-10"/>
          <w:sz w:val="32"/>
          <w:szCs w:val="32"/>
        </w:rPr>
      </w:pPr>
    </w:p>
    <w:p>
      <w:pPr>
        <w:rPr>
          <w:rFonts w:hint="eastAsia"/>
        </w:rPr>
      </w:pPr>
    </w:p>
    <w:p>
      <w:pPr>
        <w:pStyle w:val="2"/>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keepNext w:val="0"/>
        <w:keepLines w:val="0"/>
        <w:pageBreakBefore w:val="0"/>
        <w:widowControl w:val="0"/>
        <w:kinsoku/>
        <w:wordWrap/>
        <w:overflowPunct/>
        <w:topLinePunct w:val="0"/>
        <w:autoSpaceDE/>
        <w:autoSpaceDN/>
        <w:bidi w:val="0"/>
        <w:snapToGrid/>
        <w:spacing w:line="560" w:lineRule="exact"/>
        <w:ind w:left="0" w:leftChars="0" w:right="0" w:rightChars="0"/>
        <w:textAlignment w:val="auto"/>
        <w:rPr>
          <w:rFonts w:ascii="仿宋_GB2312" w:hAnsi="仿宋_GB2312" w:eastAsia="仿宋_GB2312" w:cs="仿宋_GB2312"/>
          <w:sz w:val="32"/>
          <w:szCs w:val="32"/>
          <w:u w:val="single"/>
        </w:rPr>
      </w:pPr>
      <w:r>
        <w:rPr>
          <w:rFonts w:hint="eastAsia" w:ascii="仿宋_GB2312" w:hAnsi="仿宋_GB2312" w:eastAsia="仿宋_GB2312" w:cs="仿宋_GB2312"/>
          <w:spacing w:val="-10"/>
          <w:sz w:val="32"/>
          <w:szCs w:val="32"/>
          <w:u w:val="single"/>
        </w:rPr>
        <w:t xml:space="preserve">                                                                  </w:t>
      </w:r>
    </w:p>
    <w:p>
      <w:pPr>
        <w:keepNext w:val="0"/>
        <w:keepLines w:val="0"/>
        <w:pageBreakBefore w:val="0"/>
        <w:widowControl w:val="0"/>
        <w:kinsoku/>
        <w:wordWrap/>
        <w:overflowPunct/>
        <w:topLinePunct w:val="0"/>
        <w:autoSpaceDE/>
        <w:autoSpaceDN/>
        <w:bidi w:val="0"/>
        <w:snapToGrid/>
        <w:spacing w:line="560" w:lineRule="exact"/>
        <w:ind w:right="0" w:rightChars="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rPr>
        <w:t>抄送：市财政局、自然资源和规划局、生态环境局、住</w:t>
      </w:r>
      <w:r>
        <w:rPr>
          <w:rFonts w:hint="eastAsia" w:ascii="仿宋_GB2312" w:hAnsi="仿宋_GB2312" w:eastAsia="仿宋_GB2312" w:cs="仿宋_GB2312"/>
          <w:sz w:val="32"/>
          <w:szCs w:val="32"/>
          <w:lang w:eastAsia="zh-CN"/>
        </w:rPr>
        <w:t>房</w:t>
      </w:r>
      <w:r>
        <w:rPr>
          <w:rFonts w:hint="eastAsia" w:ascii="仿宋_GB2312" w:hAnsi="仿宋_GB2312" w:eastAsia="仿宋_GB2312" w:cs="仿宋_GB2312"/>
          <w:sz w:val="32"/>
          <w:szCs w:val="32"/>
          <w:u w:val="none"/>
        </w:rPr>
        <w:t>和</w:t>
      </w:r>
    </w:p>
    <w:p>
      <w:pPr>
        <w:keepNext w:val="0"/>
        <w:keepLines w:val="0"/>
        <w:pageBreakBefore w:val="0"/>
        <w:widowControl w:val="0"/>
        <w:kinsoku/>
        <w:wordWrap/>
        <w:overflowPunct/>
        <w:topLinePunct w:val="0"/>
        <w:autoSpaceDE/>
        <w:autoSpaceDN/>
        <w:bidi w:val="0"/>
        <w:snapToGrid/>
        <w:spacing w:line="560" w:lineRule="exact"/>
        <w:ind w:right="0" w:rightChars="0"/>
        <w:jc w:val="lef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城乡建设局、统计局、</w:t>
      </w:r>
      <w:r>
        <w:rPr>
          <w:rFonts w:hint="eastAsia" w:ascii="仿宋_GB2312" w:hAnsi="仿宋_GB2312" w:eastAsia="仿宋_GB2312" w:cs="仿宋_GB2312"/>
          <w:sz w:val="32"/>
          <w:szCs w:val="32"/>
          <w:u w:val="single"/>
          <w:lang w:eastAsia="zh-CN"/>
        </w:rPr>
        <w:t>公共资源交易中心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spacing w:line="560" w:lineRule="exact"/>
        <w:rPr>
          <w:rFonts w:hint="default" w:ascii="Times New Roman" w:hAnsi="Times New Roman" w:eastAsia="方正小标宋简体" w:cs="Times New Roman"/>
          <w:bCs/>
          <w:sz w:val="44"/>
          <w:szCs w:val="44"/>
        </w:rPr>
      </w:pPr>
      <w:r>
        <w:rPr>
          <w:rFonts w:hint="eastAsia" w:ascii="仿宋_GB2312" w:hAnsi="仿宋_GB2312" w:eastAsia="仿宋_GB2312" w:cs="仿宋_GB2312"/>
          <w:sz w:val="32"/>
          <w:szCs w:val="32"/>
          <w:u w:val="single"/>
        </w:rPr>
        <w:t xml:space="preserve">鄂州市发展和改革委员会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20</w:t>
      </w:r>
      <w:r>
        <w:rPr>
          <w:rFonts w:hint="eastAsia" w:ascii="仿宋_GB2312" w:hAnsi="仿宋_GB2312" w:eastAsia="仿宋_GB2312" w:cs="仿宋_GB2312"/>
          <w:sz w:val="32"/>
          <w:szCs w:val="32"/>
          <w:u w:val="single"/>
          <w:lang w:val="en-US" w:eastAsia="zh-CN"/>
        </w:rPr>
        <w:t>22</w:t>
      </w:r>
      <w:r>
        <w:rPr>
          <w:rFonts w:hint="eastAsia" w:ascii="仿宋_GB2312" w:hAnsi="仿宋_GB2312" w:eastAsia="仿宋_GB2312" w:cs="仿宋_GB2312"/>
          <w:sz w:val="32"/>
          <w:szCs w:val="32"/>
          <w:u w:val="single"/>
        </w:rPr>
        <w:t>年</w:t>
      </w:r>
      <w:r>
        <w:rPr>
          <w:rFonts w:hint="eastAsia" w:ascii="仿宋_GB2312" w:hAnsi="仿宋_GB2312" w:eastAsia="仿宋_GB2312" w:cs="仿宋_GB2312"/>
          <w:sz w:val="32"/>
          <w:szCs w:val="32"/>
          <w:u w:val="single"/>
          <w:lang w:val="en-US" w:eastAsia="zh-CN"/>
        </w:rPr>
        <w:t>12</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14</w:t>
      </w:r>
      <w:r>
        <w:rPr>
          <w:rFonts w:hint="eastAsia" w:ascii="仿宋_GB2312" w:hAnsi="仿宋_GB2312" w:eastAsia="仿宋_GB2312" w:cs="仿宋_GB2312"/>
          <w:sz w:val="32"/>
          <w:szCs w:val="32"/>
          <w:u w:val="single"/>
        </w:rPr>
        <w:t>日印发</w:t>
      </w:r>
      <w:bookmarkStart w:id="0" w:name="_GoBack"/>
      <w:bookmarkEnd w:id="0"/>
    </w:p>
    <w:p>
      <w:pPr>
        <w:spacing w:line="48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工程招标审批部门核准意见</w:t>
      </w:r>
    </w:p>
    <w:p>
      <w:pPr>
        <w:spacing w:line="300" w:lineRule="exact"/>
        <w:rPr>
          <w:rFonts w:hint="default" w:ascii="Times New Roman" w:hAnsi="Times New Roman" w:eastAsia="仿宋_GB2312" w:cs="Times New Roman"/>
          <w:sz w:val="24"/>
        </w:rPr>
      </w:pPr>
    </w:p>
    <w:p>
      <w:pPr>
        <w:spacing w:line="300" w:lineRule="exact"/>
        <w:rPr>
          <w:rFonts w:hint="default" w:ascii="Times New Roman" w:hAnsi="Times New Roman" w:eastAsia="仿宋_GB2312" w:cs="Times New Roman"/>
          <w:sz w:val="24"/>
        </w:rPr>
      </w:pPr>
    </w:p>
    <w:p>
      <w:pPr>
        <w:spacing w:line="300" w:lineRule="exact"/>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建设单位:鄂州市</w:t>
      </w:r>
      <w:r>
        <w:rPr>
          <w:rFonts w:hint="eastAsia" w:ascii="Times New Roman" w:hAnsi="Times New Roman" w:eastAsia="仿宋_GB2312" w:cs="Times New Roman"/>
          <w:sz w:val="28"/>
          <w:szCs w:val="28"/>
          <w:lang w:eastAsia="zh-CN"/>
        </w:rPr>
        <w:t>政府投资工程管理中心</w:t>
      </w:r>
    </w:p>
    <w:p>
      <w:pPr>
        <w:spacing w:line="5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项目名称:鄂州市文化中心工程</w:t>
      </w:r>
    </w:p>
    <w:tbl>
      <w:tblPr>
        <w:tblStyle w:val="8"/>
        <w:tblW w:w="89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3"/>
        <w:gridCol w:w="1019"/>
        <w:gridCol w:w="1019"/>
        <w:gridCol w:w="1019"/>
        <w:gridCol w:w="1019"/>
        <w:gridCol w:w="1019"/>
        <w:gridCol w:w="1019"/>
        <w:gridCol w:w="14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1393"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p>
        </w:tc>
        <w:tc>
          <w:tcPr>
            <w:tcW w:w="2038" w:type="dxa"/>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rPr>
              <w:t>招标范围</w:t>
            </w:r>
          </w:p>
        </w:tc>
        <w:tc>
          <w:tcPr>
            <w:tcW w:w="2038" w:type="dxa"/>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rPr>
              <w:t>招标组织形式</w:t>
            </w:r>
          </w:p>
        </w:tc>
        <w:tc>
          <w:tcPr>
            <w:tcW w:w="2038" w:type="dxa"/>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rPr>
              <w:t>招标方式</w:t>
            </w:r>
          </w:p>
        </w:tc>
        <w:tc>
          <w:tcPr>
            <w:tcW w:w="1450"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rPr>
              <w:t>不采用</w:t>
            </w:r>
          </w:p>
          <w:p>
            <w:pPr>
              <w:spacing w:line="5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rPr>
              <w:t>招标方式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4" w:hRule="atLeast"/>
        </w:trPr>
        <w:tc>
          <w:tcPr>
            <w:tcW w:w="139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仿宋_GB2312" w:cs="Times New Roman"/>
                <w:color w:val="auto"/>
                <w:sz w:val="24"/>
                <w:szCs w:val="24"/>
              </w:rPr>
            </w:pP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rPr>
              <w:t>全部</w:t>
            </w:r>
          </w:p>
          <w:p>
            <w:pPr>
              <w:spacing w:line="5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rPr>
              <w:t>招标</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rPr>
              <w:t>部分</w:t>
            </w:r>
          </w:p>
          <w:p>
            <w:pPr>
              <w:spacing w:line="5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rPr>
              <w:t>招标</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rPr>
              <w:t>自行</w:t>
            </w:r>
          </w:p>
          <w:p>
            <w:pPr>
              <w:spacing w:line="5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rPr>
              <w:t>招标</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rPr>
              <w:t>委托</w:t>
            </w:r>
          </w:p>
          <w:p>
            <w:pPr>
              <w:spacing w:line="5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rPr>
              <w:t>招标</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rPr>
              <w:t>公开</w:t>
            </w:r>
          </w:p>
          <w:p>
            <w:pPr>
              <w:spacing w:line="5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rPr>
              <w:t>招标</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rPr>
              <w:t>邀请</w:t>
            </w:r>
          </w:p>
          <w:p>
            <w:pPr>
              <w:spacing w:line="5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rPr>
              <w:t>招标</w:t>
            </w:r>
          </w:p>
        </w:tc>
        <w:tc>
          <w:tcPr>
            <w:tcW w:w="14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仿宋_GB2312"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139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distribute"/>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勘察</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rPr>
              <w:t>√</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rPr>
              <w:t>√</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rPr>
              <w:t>√</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p>
        </w:tc>
        <w:tc>
          <w:tcPr>
            <w:tcW w:w="145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139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distribute"/>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设计</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rPr>
              <w:t>√</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rPr>
              <w:t>√</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rPr>
              <w:t>√</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p>
        </w:tc>
        <w:tc>
          <w:tcPr>
            <w:tcW w:w="145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139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distribute"/>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rPr>
              <w:t>建筑工程</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rPr>
              <w:t>√</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rPr>
              <w:t>√</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rPr>
              <w:t>√</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p>
        </w:tc>
        <w:tc>
          <w:tcPr>
            <w:tcW w:w="145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139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distribute"/>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rPr>
              <w:t>安装工程</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rPr>
              <w:t>√</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rPr>
              <w:t>√</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rPr>
              <w:t>√</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p>
        </w:tc>
        <w:tc>
          <w:tcPr>
            <w:tcW w:w="145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139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distribute"/>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rPr>
              <w:t>监理</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rPr>
              <w:t>√</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rPr>
              <w:t>√</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rPr>
              <w:t>√</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p>
        </w:tc>
        <w:tc>
          <w:tcPr>
            <w:tcW w:w="145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139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distribute"/>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rPr>
              <w:t>主要设备</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rPr>
              <w:t>√</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rPr>
              <w:t>√</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rPr>
              <w:t>√</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p>
        </w:tc>
        <w:tc>
          <w:tcPr>
            <w:tcW w:w="145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139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distribute"/>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rPr>
              <w:t>重要材料</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rPr>
              <w:t>√</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rPr>
              <w:t>√</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rPr>
              <w:t>√</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p>
        </w:tc>
        <w:tc>
          <w:tcPr>
            <w:tcW w:w="145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Times New Roman" w:hAnsi="Times New Roman" w:eastAsia="仿宋_GB2312"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5" w:hRule="atLeast"/>
        </w:trPr>
        <w:tc>
          <w:tcPr>
            <w:tcW w:w="8957" w:type="dxa"/>
            <w:gridSpan w:val="8"/>
            <w:tcBorders>
              <w:top w:val="single" w:color="000000" w:sz="4" w:space="0"/>
              <w:left w:val="single" w:color="000000" w:sz="4" w:space="0"/>
              <w:bottom w:val="single" w:color="000000" w:sz="4" w:space="0"/>
              <w:right w:val="single" w:color="000000" w:sz="4" w:space="0"/>
            </w:tcBorders>
            <w:vAlign w:val="center"/>
          </w:tcPr>
          <w:p>
            <w:pPr>
              <w:spacing w:line="500" w:lineRule="exact"/>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审批部门核准意见：</w:t>
            </w:r>
          </w:p>
          <w:p>
            <w:pPr>
              <w:spacing w:line="500" w:lineRule="exact"/>
              <w:jc w:val="left"/>
              <w:rPr>
                <w:rFonts w:hint="default" w:ascii="Times New Roman" w:hAnsi="Times New Roman" w:eastAsia="仿宋_GB2312" w:cs="Times New Roman"/>
                <w:color w:val="auto"/>
                <w:sz w:val="28"/>
                <w:szCs w:val="28"/>
              </w:rPr>
            </w:pPr>
          </w:p>
          <w:p>
            <w:pPr>
              <w:spacing w:line="500" w:lineRule="exact"/>
              <w:ind w:firstLine="2380" w:firstLineChars="85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同意</w:t>
            </w:r>
            <w:r>
              <w:rPr>
                <w:rFonts w:hint="default" w:ascii="Times New Roman" w:hAnsi="Times New Roman" w:eastAsia="仿宋_GB2312" w:cs="Times New Roman"/>
                <w:color w:val="auto"/>
                <w:sz w:val="28"/>
                <w:szCs w:val="28"/>
                <w:lang w:eastAsia="zh-CN"/>
              </w:rPr>
              <w:t>。</w:t>
            </w:r>
          </w:p>
          <w:p>
            <w:pPr>
              <w:spacing w:line="500" w:lineRule="exact"/>
              <w:jc w:val="left"/>
              <w:rPr>
                <w:rFonts w:hint="default" w:ascii="Times New Roman" w:hAnsi="Times New Roman" w:eastAsia="仿宋_GB2312" w:cs="Times New Roman"/>
                <w:color w:val="auto"/>
                <w:sz w:val="28"/>
                <w:szCs w:val="28"/>
              </w:rPr>
            </w:pPr>
          </w:p>
          <w:p>
            <w:pPr>
              <w:spacing w:line="500" w:lineRule="exact"/>
              <w:ind w:firstLine="543" w:firstLineChars="194"/>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请严格按照《中华人民共和国招标投标法》等相关法律法规和相关部门规章，规范招标投标行为。</w:t>
            </w:r>
          </w:p>
          <w:p>
            <w:pPr>
              <w:spacing w:line="500" w:lineRule="exact"/>
              <w:ind w:firstLine="5717" w:firstLineChars="2042"/>
              <w:jc w:val="left"/>
              <w:rPr>
                <w:rFonts w:hint="default" w:ascii="Times New Roman" w:hAnsi="Times New Roman" w:eastAsia="仿宋_GB2312" w:cs="Times New Roman"/>
                <w:color w:val="auto"/>
                <w:sz w:val="28"/>
                <w:szCs w:val="28"/>
              </w:rPr>
            </w:pPr>
          </w:p>
          <w:p>
            <w:pPr>
              <w:spacing w:line="500" w:lineRule="exact"/>
              <w:ind w:firstLine="5857" w:firstLineChars="2092"/>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审批部门盖章</w:t>
            </w:r>
          </w:p>
          <w:p>
            <w:pPr>
              <w:wordWrap w:val="0"/>
              <w:spacing w:line="500" w:lineRule="exact"/>
              <w:ind w:right="560" w:firstLine="5600" w:firstLineChars="20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20</w:t>
            </w:r>
            <w:r>
              <w:rPr>
                <w:rFonts w:hint="default" w:ascii="Times New Roman" w:hAnsi="Times New Roman" w:eastAsia="仿宋_GB2312" w:cs="Times New Roman"/>
                <w:color w:val="auto"/>
                <w:sz w:val="28"/>
                <w:szCs w:val="28"/>
                <w:lang w:val="en-US" w:eastAsia="zh-CN"/>
              </w:rPr>
              <w:t>2</w:t>
            </w:r>
            <w:r>
              <w:rPr>
                <w:rFonts w:hint="eastAsia"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12</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14</w:t>
            </w:r>
            <w:r>
              <w:rPr>
                <w:rFonts w:hint="default" w:ascii="Times New Roman" w:hAnsi="Times New Roman" w:eastAsia="仿宋_GB2312" w:cs="Times New Roman"/>
                <w:color w:val="auto"/>
                <w:sz w:val="28"/>
                <w:szCs w:val="28"/>
              </w:rPr>
              <w:t>日</w:t>
            </w:r>
          </w:p>
        </w:tc>
      </w:tr>
    </w:tbl>
    <w:p>
      <w:pPr>
        <w:rPr>
          <w:rFonts w:hint="default" w:ascii="Times New Roman" w:hAnsi="Times New Roman" w:cs="Times New Roman"/>
        </w:rPr>
      </w:pPr>
    </w:p>
    <w:sectPr>
      <w:headerReference r:id="rId3" w:type="default"/>
      <w:pgSz w:w="11849" w:h="16781"/>
      <w:pgMar w:top="1984" w:right="1701" w:bottom="1701"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楷体_GB2312">
    <w:panose1 w:val="02010609030101010101"/>
    <w:charset w:val="86"/>
    <w:family w:val="swiss"/>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gzZjgyNzNiNTY1NDE2NDI3MjliZmIwNTUzODhmMjgifQ=="/>
  </w:docVars>
  <w:rsids>
    <w:rsidRoot w:val="76416C75"/>
    <w:rsid w:val="00014C7B"/>
    <w:rsid w:val="000423ED"/>
    <w:rsid w:val="00063126"/>
    <w:rsid w:val="0006747E"/>
    <w:rsid w:val="000B268D"/>
    <w:rsid w:val="000D3A2F"/>
    <w:rsid w:val="000E73B4"/>
    <w:rsid w:val="00115F7B"/>
    <w:rsid w:val="00116A96"/>
    <w:rsid w:val="00126E04"/>
    <w:rsid w:val="00133DBD"/>
    <w:rsid w:val="00140E0E"/>
    <w:rsid w:val="00167EA3"/>
    <w:rsid w:val="001868A1"/>
    <w:rsid w:val="001A35A2"/>
    <w:rsid w:val="001C3D78"/>
    <w:rsid w:val="001C421F"/>
    <w:rsid w:val="001F2F91"/>
    <w:rsid w:val="002071E3"/>
    <w:rsid w:val="002115B3"/>
    <w:rsid w:val="002209DD"/>
    <w:rsid w:val="00236D34"/>
    <w:rsid w:val="00253334"/>
    <w:rsid w:val="002678D0"/>
    <w:rsid w:val="00281916"/>
    <w:rsid w:val="002B7B7D"/>
    <w:rsid w:val="002D49BE"/>
    <w:rsid w:val="002E0F6A"/>
    <w:rsid w:val="00341C24"/>
    <w:rsid w:val="003D47E9"/>
    <w:rsid w:val="003E7E39"/>
    <w:rsid w:val="003F2697"/>
    <w:rsid w:val="003F6DBA"/>
    <w:rsid w:val="004177BE"/>
    <w:rsid w:val="004279CB"/>
    <w:rsid w:val="00435981"/>
    <w:rsid w:val="0047440E"/>
    <w:rsid w:val="00484FE5"/>
    <w:rsid w:val="004969BC"/>
    <w:rsid w:val="004C591F"/>
    <w:rsid w:val="004F2F57"/>
    <w:rsid w:val="00507347"/>
    <w:rsid w:val="00511D90"/>
    <w:rsid w:val="005513A7"/>
    <w:rsid w:val="00584229"/>
    <w:rsid w:val="00584B14"/>
    <w:rsid w:val="005B6DA4"/>
    <w:rsid w:val="005C0FAA"/>
    <w:rsid w:val="00610F57"/>
    <w:rsid w:val="00623647"/>
    <w:rsid w:val="006649F3"/>
    <w:rsid w:val="0069333D"/>
    <w:rsid w:val="006F1835"/>
    <w:rsid w:val="006F4A00"/>
    <w:rsid w:val="007046A8"/>
    <w:rsid w:val="00717BF7"/>
    <w:rsid w:val="007279D6"/>
    <w:rsid w:val="007448D1"/>
    <w:rsid w:val="007508EC"/>
    <w:rsid w:val="007943F2"/>
    <w:rsid w:val="007A31FC"/>
    <w:rsid w:val="007B1E06"/>
    <w:rsid w:val="007C3F82"/>
    <w:rsid w:val="007C65B2"/>
    <w:rsid w:val="007E7850"/>
    <w:rsid w:val="00853E42"/>
    <w:rsid w:val="00863782"/>
    <w:rsid w:val="00884C82"/>
    <w:rsid w:val="008B2F2E"/>
    <w:rsid w:val="008D3CF5"/>
    <w:rsid w:val="008D4788"/>
    <w:rsid w:val="008E14A7"/>
    <w:rsid w:val="008E1DD7"/>
    <w:rsid w:val="008E62E3"/>
    <w:rsid w:val="009027D7"/>
    <w:rsid w:val="00911124"/>
    <w:rsid w:val="00926A1B"/>
    <w:rsid w:val="0093158D"/>
    <w:rsid w:val="00936D45"/>
    <w:rsid w:val="009974F3"/>
    <w:rsid w:val="009A657F"/>
    <w:rsid w:val="009A7B52"/>
    <w:rsid w:val="009B3E53"/>
    <w:rsid w:val="009C2C00"/>
    <w:rsid w:val="00A14912"/>
    <w:rsid w:val="00A64C39"/>
    <w:rsid w:val="00A6546F"/>
    <w:rsid w:val="00A76252"/>
    <w:rsid w:val="00AA4045"/>
    <w:rsid w:val="00AC28E6"/>
    <w:rsid w:val="00AC5CC7"/>
    <w:rsid w:val="00B04D0A"/>
    <w:rsid w:val="00B07E40"/>
    <w:rsid w:val="00B30867"/>
    <w:rsid w:val="00B31AF4"/>
    <w:rsid w:val="00B3269B"/>
    <w:rsid w:val="00B445BD"/>
    <w:rsid w:val="00B5552A"/>
    <w:rsid w:val="00B63372"/>
    <w:rsid w:val="00B75960"/>
    <w:rsid w:val="00B95724"/>
    <w:rsid w:val="00B97837"/>
    <w:rsid w:val="00BD353C"/>
    <w:rsid w:val="00BE46DE"/>
    <w:rsid w:val="00C17CEF"/>
    <w:rsid w:val="00C2646D"/>
    <w:rsid w:val="00C46467"/>
    <w:rsid w:val="00C54873"/>
    <w:rsid w:val="00C6021A"/>
    <w:rsid w:val="00C64A43"/>
    <w:rsid w:val="00C8682D"/>
    <w:rsid w:val="00CB63FC"/>
    <w:rsid w:val="00CD06F2"/>
    <w:rsid w:val="00CD5256"/>
    <w:rsid w:val="00CE74B8"/>
    <w:rsid w:val="00CF77D2"/>
    <w:rsid w:val="00CF79A6"/>
    <w:rsid w:val="00D3601A"/>
    <w:rsid w:val="00D53E7C"/>
    <w:rsid w:val="00D70155"/>
    <w:rsid w:val="00DA345F"/>
    <w:rsid w:val="00DB08EE"/>
    <w:rsid w:val="00DD77DA"/>
    <w:rsid w:val="00E37F1A"/>
    <w:rsid w:val="00E5701C"/>
    <w:rsid w:val="00E922B8"/>
    <w:rsid w:val="00EB47F4"/>
    <w:rsid w:val="00EB67BB"/>
    <w:rsid w:val="00EC39C6"/>
    <w:rsid w:val="00F03070"/>
    <w:rsid w:val="00F25AB4"/>
    <w:rsid w:val="00F26859"/>
    <w:rsid w:val="00F46BDA"/>
    <w:rsid w:val="00F54C1B"/>
    <w:rsid w:val="00F6203E"/>
    <w:rsid w:val="00F7290C"/>
    <w:rsid w:val="00FB27A1"/>
    <w:rsid w:val="017608FE"/>
    <w:rsid w:val="01B223DD"/>
    <w:rsid w:val="01E14778"/>
    <w:rsid w:val="02531251"/>
    <w:rsid w:val="03A56F0D"/>
    <w:rsid w:val="03FE742A"/>
    <w:rsid w:val="046B5B6C"/>
    <w:rsid w:val="048566FD"/>
    <w:rsid w:val="04C75759"/>
    <w:rsid w:val="06BF75B0"/>
    <w:rsid w:val="06C10145"/>
    <w:rsid w:val="06E7255A"/>
    <w:rsid w:val="087D6B87"/>
    <w:rsid w:val="08D667D9"/>
    <w:rsid w:val="09786EFD"/>
    <w:rsid w:val="0B7D3F5A"/>
    <w:rsid w:val="0BB62383"/>
    <w:rsid w:val="0BEA21FC"/>
    <w:rsid w:val="0C225CEB"/>
    <w:rsid w:val="0DCD7784"/>
    <w:rsid w:val="0E700DCC"/>
    <w:rsid w:val="0F2C2C9E"/>
    <w:rsid w:val="104925FE"/>
    <w:rsid w:val="109F2E31"/>
    <w:rsid w:val="10FE46AC"/>
    <w:rsid w:val="116379BF"/>
    <w:rsid w:val="13472A90"/>
    <w:rsid w:val="13AE6E71"/>
    <w:rsid w:val="13D62834"/>
    <w:rsid w:val="14705B80"/>
    <w:rsid w:val="15821DB3"/>
    <w:rsid w:val="15947287"/>
    <w:rsid w:val="15CF309C"/>
    <w:rsid w:val="160452B5"/>
    <w:rsid w:val="18035DC4"/>
    <w:rsid w:val="18DB24B6"/>
    <w:rsid w:val="1967002F"/>
    <w:rsid w:val="19783778"/>
    <w:rsid w:val="1A3B4E6B"/>
    <w:rsid w:val="1A535C36"/>
    <w:rsid w:val="1BFD2381"/>
    <w:rsid w:val="1C7F4925"/>
    <w:rsid w:val="1CB12148"/>
    <w:rsid w:val="1CD55A62"/>
    <w:rsid w:val="1D670C4F"/>
    <w:rsid w:val="1DF84B50"/>
    <w:rsid w:val="1E2E6F62"/>
    <w:rsid w:val="1E7202CD"/>
    <w:rsid w:val="1ECB054D"/>
    <w:rsid w:val="1F403855"/>
    <w:rsid w:val="1F420CD8"/>
    <w:rsid w:val="1FEA3E11"/>
    <w:rsid w:val="20586441"/>
    <w:rsid w:val="207D330F"/>
    <w:rsid w:val="209518DE"/>
    <w:rsid w:val="21C970BE"/>
    <w:rsid w:val="225C1BA2"/>
    <w:rsid w:val="22706759"/>
    <w:rsid w:val="22DD53FF"/>
    <w:rsid w:val="22FD2E3D"/>
    <w:rsid w:val="23D75ABD"/>
    <w:rsid w:val="24DC0E9C"/>
    <w:rsid w:val="259E2D32"/>
    <w:rsid w:val="25D178E9"/>
    <w:rsid w:val="26150B27"/>
    <w:rsid w:val="26341307"/>
    <w:rsid w:val="26F1428F"/>
    <w:rsid w:val="27BC5E8F"/>
    <w:rsid w:val="27EE2981"/>
    <w:rsid w:val="28600219"/>
    <w:rsid w:val="28EE7A71"/>
    <w:rsid w:val="29AD1633"/>
    <w:rsid w:val="2A134F80"/>
    <w:rsid w:val="2A51406D"/>
    <w:rsid w:val="2A586AE6"/>
    <w:rsid w:val="2C2D6CC4"/>
    <w:rsid w:val="2CB5162C"/>
    <w:rsid w:val="2CFB7520"/>
    <w:rsid w:val="2D515951"/>
    <w:rsid w:val="2D853E99"/>
    <w:rsid w:val="2E142BA7"/>
    <w:rsid w:val="2F5A09F0"/>
    <w:rsid w:val="30516831"/>
    <w:rsid w:val="30B33212"/>
    <w:rsid w:val="32B917ED"/>
    <w:rsid w:val="33BD37E6"/>
    <w:rsid w:val="344C7A01"/>
    <w:rsid w:val="34525BEC"/>
    <w:rsid w:val="34957D70"/>
    <w:rsid w:val="34FE1208"/>
    <w:rsid w:val="35267AC5"/>
    <w:rsid w:val="3555086D"/>
    <w:rsid w:val="35B173CB"/>
    <w:rsid w:val="362250DB"/>
    <w:rsid w:val="367C753A"/>
    <w:rsid w:val="36BC4C1B"/>
    <w:rsid w:val="376D1DF6"/>
    <w:rsid w:val="377A2880"/>
    <w:rsid w:val="37D37296"/>
    <w:rsid w:val="388C27B4"/>
    <w:rsid w:val="38ED4967"/>
    <w:rsid w:val="393C7275"/>
    <w:rsid w:val="39D72382"/>
    <w:rsid w:val="3ACD6182"/>
    <w:rsid w:val="3AF60D23"/>
    <w:rsid w:val="3B197AAC"/>
    <w:rsid w:val="3BC24A50"/>
    <w:rsid w:val="3D4E48B9"/>
    <w:rsid w:val="3E2D4673"/>
    <w:rsid w:val="3E9306E7"/>
    <w:rsid w:val="3EE50DBC"/>
    <w:rsid w:val="3F6A5CFC"/>
    <w:rsid w:val="3FE10C0F"/>
    <w:rsid w:val="41E458BA"/>
    <w:rsid w:val="420025F9"/>
    <w:rsid w:val="439C513C"/>
    <w:rsid w:val="43C31CCF"/>
    <w:rsid w:val="43E32DDC"/>
    <w:rsid w:val="43FD667D"/>
    <w:rsid w:val="4431724E"/>
    <w:rsid w:val="44A5656B"/>
    <w:rsid w:val="458F2F58"/>
    <w:rsid w:val="474E3712"/>
    <w:rsid w:val="489A2DBE"/>
    <w:rsid w:val="48B05FF9"/>
    <w:rsid w:val="4A394D27"/>
    <w:rsid w:val="4A785192"/>
    <w:rsid w:val="4C45503D"/>
    <w:rsid w:val="4D553BE4"/>
    <w:rsid w:val="4DE26BA8"/>
    <w:rsid w:val="4E0D24D8"/>
    <w:rsid w:val="4E2A7DDF"/>
    <w:rsid w:val="4E887E81"/>
    <w:rsid w:val="4EC929FD"/>
    <w:rsid w:val="4EFE49CF"/>
    <w:rsid w:val="4F625759"/>
    <w:rsid w:val="5045453F"/>
    <w:rsid w:val="51C5696F"/>
    <w:rsid w:val="523760E6"/>
    <w:rsid w:val="52636707"/>
    <w:rsid w:val="53366B5A"/>
    <w:rsid w:val="53AB5BD3"/>
    <w:rsid w:val="53FE17F6"/>
    <w:rsid w:val="53FF69D7"/>
    <w:rsid w:val="54B503FF"/>
    <w:rsid w:val="5522628C"/>
    <w:rsid w:val="564F3309"/>
    <w:rsid w:val="569863A8"/>
    <w:rsid w:val="56E0439A"/>
    <w:rsid w:val="57E575E1"/>
    <w:rsid w:val="58B753F7"/>
    <w:rsid w:val="58C93737"/>
    <w:rsid w:val="59B570E7"/>
    <w:rsid w:val="5B707C5B"/>
    <w:rsid w:val="5BCD37D5"/>
    <w:rsid w:val="5BDC3FE3"/>
    <w:rsid w:val="5C195F48"/>
    <w:rsid w:val="5C473E7C"/>
    <w:rsid w:val="5C705606"/>
    <w:rsid w:val="5CCA3E0E"/>
    <w:rsid w:val="5E6D0CCF"/>
    <w:rsid w:val="5F546B7E"/>
    <w:rsid w:val="6015659A"/>
    <w:rsid w:val="60183193"/>
    <w:rsid w:val="607931F8"/>
    <w:rsid w:val="60AF0338"/>
    <w:rsid w:val="60BB0834"/>
    <w:rsid w:val="620630C2"/>
    <w:rsid w:val="62EE01C1"/>
    <w:rsid w:val="634719BE"/>
    <w:rsid w:val="638908C6"/>
    <w:rsid w:val="63BB45B3"/>
    <w:rsid w:val="63E03F4F"/>
    <w:rsid w:val="647E5DAF"/>
    <w:rsid w:val="64AE5A9F"/>
    <w:rsid w:val="651A6636"/>
    <w:rsid w:val="65A02BF4"/>
    <w:rsid w:val="66210F62"/>
    <w:rsid w:val="66B30C01"/>
    <w:rsid w:val="66BF4977"/>
    <w:rsid w:val="66DE6AF6"/>
    <w:rsid w:val="670606A3"/>
    <w:rsid w:val="676E5478"/>
    <w:rsid w:val="67F95CF7"/>
    <w:rsid w:val="681C3C38"/>
    <w:rsid w:val="68667B1E"/>
    <w:rsid w:val="68CC7B0A"/>
    <w:rsid w:val="68CE490F"/>
    <w:rsid w:val="695C65A6"/>
    <w:rsid w:val="69613362"/>
    <w:rsid w:val="69873918"/>
    <w:rsid w:val="69962709"/>
    <w:rsid w:val="6BE36F5E"/>
    <w:rsid w:val="6C61189A"/>
    <w:rsid w:val="6C7F5CC7"/>
    <w:rsid w:val="6C9F32C4"/>
    <w:rsid w:val="6D94060B"/>
    <w:rsid w:val="6F4160BA"/>
    <w:rsid w:val="6F4D6262"/>
    <w:rsid w:val="70115559"/>
    <w:rsid w:val="70EB1AE8"/>
    <w:rsid w:val="73A86C61"/>
    <w:rsid w:val="744E0C8C"/>
    <w:rsid w:val="74B0052F"/>
    <w:rsid w:val="75EB48B6"/>
    <w:rsid w:val="75EE6DE9"/>
    <w:rsid w:val="76115745"/>
    <w:rsid w:val="76416C75"/>
    <w:rsid w:val="780563A3"/>
    <w:rsid w:val="79773B5B"/>
    <w:rsid w:val="7995107E"/>
    <w:rsid w:val="7A1D297F"/>
    <w:rsid w:val="7BAB3E36"/>
    <w:rsid w:val="7BB56A1C"/>
    <w:rsid w:val="7BB72E59"/>
    <w:rsid w:val="7D0A72E6"/>
    <w:rsid w:val="7D9A70D1"/>
    <w:rsid w:val="7E003655"/>
    <w:rsid w:val="7EDD0462"/>
    <w:rsid w:val="7F3C0AEF"/>
    <w:rsid w:val="8A6E2182"/>
    <w:rsid w:val="FCFF76F2"/>
    <w:rsid w:val="FD7F1A6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Body Text"/>
    <w:basedOn w:val="1"/>
    <w:qFormat/>
    <w:uiPriority w:val="0"/>
    <w:pPr>
      <w:spacing w:after="120"/>
    </w:pPr>
    <w:rPr>
      <w:szCs w:val="20"/>
    </w:rPr>
  </w:style>
  <w:style w:type="paragraph" w:styleId="4">
    <w:name w:val="Body Text Indent 2"/>
    <w:basedOn w:val="1"/>
    <w:qFormat/>
    <w:uiPriority w:val="0"/>
    <w:pPr>
      <w:adjustRightInd w:val="0"/>
      <w:spacing w:line="360" w:lineRule="auto"/>
      <w:ind w:firstLine="560"/>
      <w:textAlignment w:val="baseline"/>
    </w:pPr>
    <w:rPr>
      <w:rFonts w:ascii="宋体"/>
      <w:sz w:val="28"/>
      <w:szCs w:val="20"/>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character" w:styleId="7">
    <w:name w:val="Hyperlink"/>
    <w:basedOn w:val="6"/>
    <w:qFormat/>
    <w:uiPriority w:val="0"/>
    <w:rPr>
      <w:color w:val="0000FF"/>
      <w:u w:val="single"/>
    </w:rPr>
  </w:style>
  <w:style w:type="paragraph" w:customStyle="1" w:styleId="9">
    <w:name w:val="表格"/>
    <w:basedOn w:val="1"/>
    <w:next w:val="1"/>
    <w:qFormat/>
    <w:uiPriority w:val="0"/>
    <w:pPr>
      <w:autoSpaceDE w:val="0"/>
      <w:autoSpaceDN w:val="0"/>
      <w:snapToGrid w:val="0"/>
      <w:spacing w:line="0" w:lineRule="atLeast"/>
      <w:jc w:val="center"/>
    </w:pPr>
    <w:rPr>
      <w:rFonts w:ascii="楷体_GB2312" w:hAnsi="宋体" w:eastAsia="楷体_GB2312"/>
      <w:sz w:val="20"/>
    </w:rPr>
  </w:style>
  <w:style w:type="character" w:customStyle="1" w:styleId="10">
    <w:name w:val="active6"/>
    <w:basedOn w:val="6"/>
    <w:qFormat/>
    <w:uiPriority w:val="0"/>
    <w:rPr>
      <w:color w:val="FFFFFF"/>
    </w:rPr>
  </w:style>
  <w:style w:type="character" w:customStyle="1" w:styleId="11">
    <w:name w:val="before"/>
    <w:basedOn w:val="6"/>
    <w:qFormat/>
    <w:uiPriority w:val="0"/>
  </w:style>
  <w:style w:type="character" w:customStyle="1" w:styleId="12">
    <w:name w:val="before1"/>
    <w:basedOn w:val="6"/>
    <w:qFormat/>
    <w:uiPriority w:val="0"/>
  </w:style>
  <w:style w:type="character" w:customStyle="1" w:styleId="13">
    <w:name w:val="before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1004</Words>
  <Characters>1126</Characters>
  <Lines>12</Lines>
  <Paragraphs>3</Paragraphs>
  <TotalTime>0</TotalTime>
  <ScaleCrop>false</ScaleCrop>
  <LinksUpToDate>false</LinksUpToDate>
  <CharactersWithSpaces>1131</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2017-10-09T17:13:00Z</dcterms:created>
  <dc:creator>Administrator</dc:creator>
  <cp:lastModifiedBy>郑惠萍</cp:lastModifiedBy>
  <cp:lastPrinted>2020-10-30T08:39:00Z</cp:lastPrinted>
  <dcterms:modified xsi:type="dcterms:W3CDTF">2022-12-15T00:49:47Z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F11A7777379C4479AF4FD9729055C97B</vt:lpwstr>
  </property>
</Properties>
</file>