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183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A6756C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97874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D08B7D8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8197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其中明晚到后天白天，</w:t>
      </w:r>
      <w:r>
        <w:rPr>
          <w:rFonts w:hint="eastAsia" w:ascii="仿宋_GB2312" w:hAnsi="仿宋" w:eastAsia="仿宋_GB2312"/>
          <w:sz w:val="28"/>
          <w:szCs w:val="28"/>
        </w:rPr>
        <w:t>受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弱</w:t>
      </w:r>
      <w:r>
        <w:rPr>
          <w:rFonts w:hint="eastAsia" w:ascii="仿宋_GB2312" w:hAnsi="仿宋" w:eastAsia="仿宋_GB2312"/>
          <w:sz w:val="28"/>
          <w:szCs w:val="28"/>
        </w:rPr>
        <w:t>冷空气影响，风力增大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气温下降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00AC9EB5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95144E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DCDC9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AC89D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D55FD7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6E9B59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E8494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04F35E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9D4B3D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42A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E9EEC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216</Characters>
  <Lines>1</Lines>
  <Paragraphs>1</Paragraphs>
  <TotalTime>33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2025-11-25T07:41:51Z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