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  <w:bdr w:val="none" w:color="auto" w:sz="0" w:space="0"/>
          <w:shd w:val="clear" w:fill="FFFFFF"/>
        </w:rPr>
        <w:t>2021年9月鄂州市住房公积金中心个贷率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810" w:firstLineChars="30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根据《鄂州市住房公积金流动性风险管理暂行办法》相关规定，公布2021年9份鄂州市住房公积金中心个贷率为88.81%，特此通告。</w:t>
      </w:r>
    </w:p>
    <w:p>
      <w:pPr>
        <w:keepNext w:val="0"/>
        <w:keepLines w:val="0"/>
        <w:widowControl/>
        <w:suppressLineNumbers w:val="0"/>
        <w:shd w:val="clear" w:fill="FFFFFF"/>
        <w:wordWrap w:val="0"/>
        <w:ind w:lef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　　                                                                                                                              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鄂州市住房公积金中心　                                                                             2021年10月8日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97302"/>
    <w:rsid w:val="002606AE"/>
    <w:rsid w:val="20DE7B94"/>
    <w:rsid w:val="26552C4F"/>
    <w:rsid w:val="3DF03890"/>
    <w:rsid w:val="44770505"/>
    <w:rsid w:val="48D10ECA"/>
    <w:rsid w:val="6C297302"/>
    <w:rsid w:val="73AA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2021-11-05T02:01:00Z</dcterms:created>
  <dc:creator>dell</dc:creator>
  <cp:lastModifiedBy>dell</cp:lastModifiedBy>
  <dcterms:modified xsi:type="dcterms:W3CDTF">2021-11-05T02:28:11Z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D1E42BBEA3F84CFD9B4000AFA7FFDB7A</vt:lpwstr>
  </property>
</Properties>
</file>