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rFonts w:ascii="微软雅黑" w:hAnsi="微软雅黑" w:eastAsia="微软雅黑" w:cs="微软雅黑"/>
          <w:color w:val="333333"/>
          <w:sz w:val="39"/>
          <w:szCs w:val="3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9"/>
          <w:szCs w:val="39"/>
          <w:shd w:val="clear" w:fill="FFFFFF"/>
        </w:rPr>
        <w:t>鄂州市2022年6月份养老、工伤保险收入、支出情况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54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          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截至2022年6月，全市累计参加养老保险人数814775人，其中参加企业职工养老保险325475人，参加“老机保”0人，参加“新机保”32422人，参加城乡居民养老保险456878人；全市累计参加工伤保险人数143926人。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   截至2022年6月，全市养老保险基金收入301282万元，其中企业职工养老保险基金收入211227万元，“老机保”基金收入828万元，“新机保”基金收入56650万元，城乡居民养老保险基金收入32577万元；全市工伤保险基金收入1868万元。全市养老保险基金支出257304万元，其中企业职工养老保险基金支出202854万元，“老机保”基金支出146万元，“新机保”基金支出43433万元，城乡居民养老保险基金支出10871万元；全市工伤保险基金支出2446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YzU5YmE2ZjY4NDNlZjZjMTljM2JjYTViZjVkNTgifQ=="/>
  </w:docVars>
  <w:rsids>
    <w:rsidRoot w:val="00000000"/>
    <w:rsid w:val="79215454"/>
    <w:rsid w:val="7B0C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382</Characters>
  <Lines>0</Lines>
  <Paragraphs>0</Paragraphs>
  <TotalTime>0</TotalTime>
  <ScaleCrop>false</ScaleCrop>
  <LinksUpToDate>false</LinksUpToDate>
  <CharactersWithSpaces>397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2022-08-25T02:41:00Z</dcterms:created>
  <dc:creator>1</dc:creator>
  <cp:lastModifiedBy>雨季过后，你依然还在</cp:lastModifiedBy>
  <dcterms:modified xsi:type="dcterms:W3CDTF">2022-08-25T02:56:54Z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8CF93925867E46C49F8EFF490EA8577E</vt:lpwstr>
  </property>
</Properties>
</file>