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/>
        <w:ind w:left="0" w:right="0" w:firstLine="0"/>
        <w:jc w:val="center"/>
        <w:rPr>
          <w:rFonts w:ascii="Tahoma" w:hAnsi="Tahoma" w:eastAsia="Tahoma" w:cs="Tahoma"/>
          <w:i w:val="0"/>
          <w:iCs w:val="0"/>
          <w:caps w:val="0"/>
          <w:color w:val="333333"/>
          <w:spacing w:val="0"/>
          <w:sz w:val="39"/>
          <w:szCs w:val="39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39"/>
          <w:szCs w:val="39"/>
          <w:bdr w:val="none" w:color="auto" w:sz="0" w:space="0"/>
          <w:shd w:val="clear" w:fill="FFFFFF"/>
        </w:rPr>
        <w:t>鄂州市2021年11月份养老、工伤保险收入、支出情况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  <w:t xml:space="preserve">    </w:t>
      </w:r>
      <w:bookmarkStart w:id="0" w:name="_GoBack"/>
      <w:bookmarkEnd w:id="0"/>
      <w:r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截至2021年11月，全市累计参加养老保险人数816419人，其中参加企业职工养老保险313397人，参加“老机保”2043人，参加“新机保”31835人，参加城乡居民养老保险469144人；全市累计参加工伤保险人数131885人。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both"/>
        <w:rPr>
          <w:rFonts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 xml:space="preserve">    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 xml:space="preserve"> 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截至2021年11月，全市养老保险基金收入476782万元，其中企业职工养老保险基金收入363788万元，“老机保”基金收入7542万元，“新机保”基金收入73812万元，城乡居民养老保险基金收入31640万元；全市工伤保险基金收入3203万元。全市养老保险基金支出473256万元，其中企业职工养老保险基金支出372390万元，“老机保”基金支出292万元，“新机保”基金支出81295万元，城乡居民养老保险基金支出19279万元；全市工伤保险基金支出2916万元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1D1BBD"/>
    <w:rsid w:val="0D1D1BBD"/>
    <w:rsid w:val="19D05B25"/>
    <w:rsid w:val="21740A12"/>
    <w:rsid w:val="42421590"/>
    <w:rsid w:val="44352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2022-02-15T02:06:00Z</dcterms:created>
  <dc:creator>dell</dc:creator>
  <cp:lastModifiedBy>dell</cp:lastModifiedBy>
  <dcterms:modified xsi:type="dcterms:W3CDTF">2022-02-15T02:11:05Z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A3F034DA50954E6D8D4A420725FA29C3</vt:lpwstr>
  </property>
</Properties>
</file>