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EE2D8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center"/>
        <w:rPr>
          <w:color w:val="333333"/>
          <w:sz w:val="39"/>
          <w:szCs w:val="39"/>
        </w:rPr>
      </w:pPr>
      <w:bookmarkStart w:id="0" w:name="_GoBack"/>
      <w:r>
        <w:rPr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</w:rPr>
        <w:t>鄂州市2024年11月份养老、工伤保险收入、支出情况</w:t>
      </w:r>
    </w:p>
    <w:bookmarkEnd w:id="0"/>
    <w:p w14:paraId="35574D2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color w:val="333333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截至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2024年11月，全市累计参加养老保险人数788296人，其中参加企业职工养老保险311499人，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参加“老机保”0人，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参加“新机保”35848人，参加城乡居民养老保险440949人；全市累计参加工伤保险人数119573人。</w:t>
      </w:r>
    </w:p>
    <w:p w14:paraId="5962BCA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截至2024年11月，全市养老保险基金收入569943万元，其中企业职工养老保险基金收入426814万元，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“老机保”基金收入0万元，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“新机保”基金收入110828万元，城乡居民养老保险基金收入32301万元；全市工伤保险基金收入8047万元。全市养老保险基金支出601837万元，其中企业职工养老保险基金支出454659万元，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“老机保”基金支出0万元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，“新机保”基金支出105498万元，城乡居民养老保险基金支出41680万元；全市工伤保险基金支出11724万元。</w:t>
      </w:r>
    </w:p>
    <w:p w14:paraId="64DFCA5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3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2025-07-23T03:25:36Z</dcterms:created>
  <dc:creator>1</dc:creator>
  <cp:lastModifiedBy>430小中中</cp:lastModifiedBy>
  <dcterms:modified xsi:type="dcterms:W3CDTF">2025-07-23T03:25:50Z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eyJoZGlkIjoiNzBhYzU5YmE2ZjY4NDNlZjZjMTljM2JjYTViZjVkNTgiLCJ1c2VySWQiOiI0Mjk0NzkxNzAifQ==</vt:lpwstr>
  </property>
  <property fmtid="{D5CDD505-2E9C-101B-9397-08002B2CF9AE}" pid="4" name="ICV">
    <vt:lpwstr>1C8542739E904D489C0663983AA65A45_12</vt:lpwstr>
  </property>
</Properties>
</file>