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重新划定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高污染燃料禁燃区的通告</w:t>
      </w:r>
    </w:p>
    <w:p>
      <w:pPr>
        <w:pStyle w:val="2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为进一步改善城市环境空气质量，保障群众身体健康，根据《中华人民共和国大气污染防治法》等规定，结合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实际，决定对鄂州市高污染燃料禁燃区（以下简称“禁燃区”）进行调整。现就有关事项通告如下：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一、禁燃区范围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全域</w:t>
      </w:r>
      <w:r>
        <w:rPr>
          <w:rFonts w:hint="eastAsia" w:ascii="仿宋_GB2312" w:hAnsi="仿宋_GB2312" w:eastAsia="仿宋_GB2312" w:cs="仿宋_GB2312"/>
          <w:sz w:val="32"/>
          <w:szCs w:val="32"/>
        </w:rPr>
        <w:t>为禁燃区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二、禁燃类别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告所称高污染燃料包括生产和生活使用的煤炭及其制品（包括原煤、散煤、煤砰石、煤泥、煤粉、水煤浆、型煤、焦炭、兰炭等）、油类等常规燃料。禁燃区内禁止燃用的燃料组合对应《高污染燃料目录》的Ⅱ类（较严），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（一）除单台出力大于等于20蒸吨/小时锅炉以外燃用的煤炭及其制品。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（二）石油焦、油页岩、原油、重油、渣油、煤焦油。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三、禁燃区管理措施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（一）禁燃区内，禁止销售、燃用高污染燃料，禁止新建、扩建燃用高污染燃料设施。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（二）本通告实施前已建成的高污染燃料设施，须于202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月底前淘汰，改用天然气、液化石油气、电等清洁能源或改用集中供热。逾期未改用的，不得继续使用。因生产工艺等客观条件制约，经论证需沿用高污染燃料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配置高效治理设施，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安装污染源自动监控系统，确保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大气污染物能稳定达标排放。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湖北世纪新峰科技集团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有限公司须于202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年底前完成超低排放改造。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（三）禁燃区范围内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特别是天然气管网、集中供热已覆盖的区域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新建锅炉、炉窑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使用天然气、页岩气、液化石油气、电或者其他清洁能源。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（四）禁燃区范围内的生物质锅炉应当采用专用锅炉，配套布袋等高效除尘设施，燃用成型生物质燃料，执行湖北省地方标准《生物质锅炉大气污染物排放标准》（DB42/T 1906—2022）限定值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1规定的排放限值要求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（五）火电企业应当实施全负荷脱硝技术改造，力争使用低硫煤（硫分含量小于等于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人民政府、葛店经开区和临空经济区管委会具体负责本通告的组织实施，加强对禁燃区的监督管理，加快天然气、集中供热等相关基础设施的规划和建设，加大清洁能源的应用推广力度，积极鼓励、引导单位和个人自行淘汰高污染燃料设施。市发改、经信、自然资源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、生态环境、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住房和城市更新、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市场监管、城管等相关部门应当根据各自职责，指导各区、葛店经开区、临空经济区做好高污染燃料禁燃实施工作。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违反本通告规定，销售、燃用高污染燃料，新建、扩建燃用高污染燃料的设备设施的，由市场监管、生态环境等相关部门依法查处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国家或湖北省发布相关行业、燃用设备、燃料等新的强制性排放标准，或者对相关行业提出更严格烟气深化治理要求、燃料管理要求的，从其新标准、新要求实施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本通告自发布之日起施行，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重新</w:t>
      </w:r>
      <w:r>
        <w:rPr>
          <w:rFonts w:hint="eastAsia" w:ascii="仿宋_GB2312" w:hAnsi="仿宋_GB2312" w:eastAsia="仿宋_GB2312" w:cs="仿宋_GB2312"/>
          <w:sz w:val="32"/>
          <w:szCs w:val="32"/>
        </w:rPr>
        <w:t>划定高污染燃料禁燃区的通告》（鄂州政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同时废止。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B4500C"/>
    <w:rsid w:val="67B10F47"/>
    <w:rsid w:val="7FFF3325"/>
    <w:rsid w:val="B6B4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2025-07-03T16:57:00Z</dcterms:created>
  <dc:creator>inspur</dc:creator>
  <cp:lastModifiedBy>inspur</cp:lastModifiedBy>
  <dcterms:modified xsi:type="dcterms:W3CDTF">2025-07-03T10:13:32Z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4A068185F502A56470D565681890C501</vt:lpwstr>
  </property>
</Properties>
</file>