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市直部门预算</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单位名称：鄂州市地方金融工作局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2023年5月24日</w:t>
      </w:r>
    </w:p>
    <w:tbl>
      <w:tblPr>
        <w:tblStyle w:val="7"/>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80"/>
        <w:gridCol w:w="1510"/>
        <w:gridCol w:w="931"/>
        <w:gridCol w:w="923"/>
        <w:gridCol w:w="182"/>
        <w:gridCol w:w="1678"/>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地方金融改革发展专项经费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市地方金融工作局　</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市地方金融工作局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510" w:type="dxa"/>
            <w:vAlign w:val="center"/>
          </w:tcPr>
          <w:p>
            <w:pPr>
              <w:widowControl/>
              <w:snapToGrid w:val="0"/>
              <w:jc w:val="center"/>
              <w:rPr>
                <w:rFonts w:ascii="仿宋_GB2312" w:hAnsi="宋体" w:eastAsia="仿宋_GB2312" w:cs="Times New Roman"/>
                <w:kern w:val="0"/>
              </w:rPr>
            </w:pPr>
          </w:p>
        </w:tc>
        <w:tc>
          <w:tcPr>
            <w:tcW w:w="93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105"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6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08" w:type="dxa"/>
            <w:gridSpan w:val="3"/>
            <w:vMerge w:val="continue"/>
            <w:vAlign w:val="center"/>
          </w:tcPr>
          <w:p>
            <w:pPr>
              <w:widowControl/>
              <w:snapToGrid w:val="0"/>
              <w:jc w:val="center"/>
              <w:rPr>
                <w:rFonts w:ascii="仿宋_GB2312" w:hAnsi="宋体" w:eastAsia="仿宋_GB2312" w:cs="Times New Roman"/>
                <w:kern w:val="0"/>
              </w:rPr>
            </w:pPr>
          </w:p>
        </w:tc>
        <w:tc>
          <w:tcPr>
            <w:tcW w:w="151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931"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99.16</w:t>
            </w:r>
          </w:p>
        </w:tc>
        <w:tc>
          <w:tcPr>
            <w:tcW w:w="1105"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93.56</w:t>
            </w:r>
          </w:p>
        </w:tc>
        <w:tc>
          <w:tcPr>
            <w:tcW w:w="167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94.35%</w:t>
            </w:r>
          </w:p>
        </w:tc>
        <w:tc>
          <w:tcPr>
            <w:tcW w:w="2196" w:type="dxa"/>
            <w:gridSpan w:val="3"/>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年度绩效目标</w:t>
            </w:r>
          </w:p>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w:t>
            </w:r>
            <w:r>
              <w:rPr>
                <w:rFonts w:hint="eastAsia" w:ascii="仿宋_GB2312" w:hAnsi="仿宋_GB2312" w:eastAsia="仿宋_GB2312" w:cs="仿宋_GB2312"/>
                <w:kern w:val="0"/>
                <w:sz w:val="20"/>
                <w:szCs w:val="20"/>
                <w:lang w:val="en-US" w:eastAsia="zh-CN"/>
              </w:rPr>
              <w:t>80</w:t>
            </w:r>
            <w:r>
              <w:rPr>
                <w:rFonts w:hint="eastAsia" w:ascii="仿宋_GB2312" w:hAnsi="仿宋_GB2312" w:eastAsia="仿宋_GB2312" w:cs="仿宋_GB2312"/>
                <w:kern w:val="0"/>
              </w:rPr>
              <w:t>分）</w:t>
            </w:r>
          </w:p>
        </w:tc>
        <w:tc>
          <w:tcPr>
            <w:tcW w:w="780" w:type="dxa"/>
            <w:gridSpan w:val="2"/>
            <w:vAlign w:val="center"/>
          </w:tcPr>
          <w:p>
            <w:pPr>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一级指标</w:t>
            </w:r>
          </w:p>
        </w:tc>
        <w:tc>
          <w:tcPr>
            <w:tcW w:w="1510"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二级指标</w:t>
            </w:r>
          </w:p>
        </w:tc>
        <w:tc>
          <w:tcPr>
            <w:tcW w:w="2036" w:type="dxa"/>
            <w:gridSpan w:val="3"/>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三级指标</w:t>
            </w:r>
          </w:p>
        </w:tc>
        <w:tc>
          <w:tcPr>
            <w:tcW w:w="1678"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年初目标值（A）</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实际完成值（B）</w:t>
            </w:r>
          </w:p>
        </w:tc>
        <w:tc>
          <w:tcPr>
            <w:tcW w:w="877"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80" w:type="dxa"/>
            <w:gridSpan w:val="2"/>
            <w:vMerge w:val="restart"/>
            <w:vAlign w:val="center"/>
          </w:tcPr>
          <w:p>
            <w:pPr>
              <w:widowControl/>
              <w:spacing w:line="24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sz w:val="18"/>
                <w:szCs w:val="18"/>
                <w:lang w:eastAsia="zh-CN"/>
              </w:rPr>
              <w:t>数</w:t>
            </w:r>
            <w:r>
              <w:rPr>
                <w:rFonts w:hint="eastAsia" w:ascii="仿宋_GB2312" w:hAnsi="仿宋_GB2312" w:eastAsia="仿宋_GB2312" w:cs="仿宋_GB2312"/>
                <w:kern w:val="0"/>
                <w:sz w:val="18"/>
                <w:szCs w:val="18"/>
              </w:rPr>
              <w:t>量指标</w:t>
            </w: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编印宣传材料数量</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≥10000个</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10000个</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10000</w:t>
            </w:r>
          </w:p>
        </w:tc>
        <w:tc>
          <w:tcPr>
            <w:tcW w:w="877" w:type="dxa"/>
            <w:vMerge w:val="restart"/>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举办宣传活动次数</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≥5次</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lang w:val="en-US" w:eastAsia="zh-CN"/>
              </w:rPr>
              <w:t>8</w:t>
            </w:r>
            <w:r>
              <w:rPr>
                <w:rFonts w:hint="eastAsia" w:ascii="仿宋_GB2312" w:hAnsi="仿宋_GB2312" w:eastAsia="仿宋_GB2312" w:cs="仿宋_GB2312"/>
                <w:color w:val="000000"/>
                <w:kern w:val="0"/>
                <w:sz w:val="20"/>
                <w:szCs w:val="20"/>
              </w:rPr>
              <w:t>次</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8次</w:t>
            </w:r>
          </w:p>
        </w:tc>
        <w:tc>
          <w:tcPr>
            <w:tcW w:w="877" w:type="dxa"/>
            <w:vMerge w:val="continue"/>
            <w:vAlign w:val="center"/>
          </w:tcPr>
          <w:p>
            <w:pPr>
              <w:widowControl/>
              <w:snapToGrid w:val="0"/>
              <w:jc w:val="center"/>
              <w:rPr>
                <w:rFonts w:hint="eastAsia" w:ascii="仿宋_GB2312" w:hAnsi="仿宋_GB2312" w:eastAsia="仿宋_GB2312"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培训次数</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≥3次</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3次</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5次</w:t>
            </w:r>
          </w:p>
        </w:tc>
        <w:tc>
          <w:tcPr>
            <w:tcW w:w="877" w:type="dxa"/>
            <w:vMerge w:val="continue"/>
            <w:vAlign w:val="center"/>
          </w:tcPr>
          <w:p>
            <w:pPr>
              <w:widowControl/>
              <w:snapToGrid w:val="0"/>
              <w:jc w:val="center"/>
              <w:rPr>
                <w:rFonts w:hint="eastAsia" w:ascii="仿宋_GB2312" w:hAnsi="仿宋_GB2312" w:eastAsia="仿宋_GB2312"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培训人数</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≥300人</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300人</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320</w:t>
            </w:r>
          </w:p>
        </w:tc>
        <w:tc>
          <w:tcPr>
            <w:tcW w:w="877" w:type="dxa"/>
            <w:vMerge w:val="continue"/>
            <w:vAlign w:val="center"/>
          </w:tcPr>
          <w:p>
            <w:pPr>
              <w:widowControl/>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促成银企对接，签订银企合作协议金额</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≥20</w:t>
            </w:r>
            <w:r>
              <w:rPr>
                <w:rFonts w:hint="eastAsia" w:ascii="仿宋_GB2312" w:hAnsi="仿宋_GB2312" w:eastAsia="仿宋_GB2312" w:cs="仿宋_GB2312"/>
                <w:color w:val="000000"/>
                <w:kern w:val="0"/>
                <w:sz w:val="20"/>
                <w:szCs w:val="20"/>
                <w:lang w:eastAsia="zh-CN"/>
              </w:rPr>
              <w:t>亿</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20</w:t>
            </w:r>
            <w:r>
              <w:rPr>
                <w:rFonts w:hint="eastAsia" w:ascii="仿宋_GB2312" w:hAnsi="仿宋_GB2312" w:eastAsia="仿宋_GB2312" w:cs="仿宋_GB2312"/>
                <w:color w:val="000000"/>
                <w:kern w:val="0"/>
                <w:sz w:val="20"/>
                <w:szCs w:val="20"/>
                <w:lang w:val="en-US" w:eastAsia="zh-CN"/>
              </w:rPr>
              <w:t>0亿</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379.9亿</w:t>
            </w:r>
          </w:p>
        </w:tc>
        <w:tc>
          <w:tcPr>
            <w:tcW w:w="877" w:type="dxa"/>
            <w:vMerge w:val="continue"/>
            <w:vAlign w:val="center"/>
          </w:tcPr>
          <w:p>
            <w:pPr>
              <w:widowControl/>
              <w:snapToGrid w:val="0"/>
              <w:jc w:val="center"/>
              <w:rPr>
                <w:rFonts w:hint="eastAsia" w:ascii="仿宋_GB2312" w:hAnsi="仿宋_GB2312" w:eastAsia="仿宋_GB2312"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为企业解决融资需求家数</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≥20家</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0家</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278家</w:t>
            </w:r>
          </w:p>
        </w:tc>
        <w:tc>
          <w:tcPr>
            <w:tcW w:w="877" w:type="dxa"/>
            <w:vMerge w:val="continue"/>
            <w:vAlign w:val="center"/>
          </w:tcPr>
          <w:p>
            <w:pPr>
              <w:widowControl/>
              <w:snapToGrid w:val="0"/>
              <w:jc w:val="center"/>
              <w:rPr>
                <w:rFonts w:hint="eastAsia" w:ascii="仿宋_GB2312" w:hAnsi="仿宋_GB2312" w:eastAsia="仿宋_GB2312"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Merge w:val="restart"/>
            <w:vAlign w:val="center"/>
          </w:tcPr>
          <w:p>
            <w:pPr>
              <w:widowControl/>
              <w:spacing w:line="24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质量指标</w:t>
            </w: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不良贷款降比率</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降低</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降低</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降低</w:t>
            </w:r>
          </w:p>
        </w:tc>
        <w:tc>
          <w:tcPr>
            <w:tcW w:w="877" w:type="dxa"/>
            <w:vMerge w:val="restart"/>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rPr>
            </w:pP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信贷资金使用率</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良好</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良好</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良好</w:t>
            </w:r>
          </w:p>
        </w:tc>
        <w:tc>
          <w:tcPr>
            <w:tcW w:w="877" w:type="dxa"/>
            <w:vMerge w:val="continue"/>
            <w:vAlign w:val="center"/>
          </w:tcPr>
          <w:p>
            <w:pPr>
              <w:widowControl/>
              <w:snapToGrid w:val="0"/>
              <w:jc w:val="center"/>
              <w:rPr>
                <w:rFonts w:hint="eastAsia" w:ascii="仿宋_GB2312" w:hAnsi="仿宋_GB2312" w:eastAsia="仿宋_GB2312"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Align w:val="center"/>
          </w:tcPr>
          <w:p>
            <w:pPr>
              <w:widowControl/>
              <w:spacing w:line="24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成本指标</w:t>
            </w: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场地租赁成本</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≤5万元</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万元</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3.5万</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rPr>
            </w:pPr>
          </w:p>
        </w:tc>
        <w:tc>
          <w:tcPr>
            <w:tcW w:w="780" w:type="dxa"/>
            <w:gridSpan w:val="2"/>
            <w:vAlign w:val="center"/>
          </w:tcPr>
          <w:p>
            <w:pPr>
              <w:widowControl/>
              <w:spacing w:line="24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社会效益指标</w:t>
            </w:r>
          </w:p>
        </w:tc>
        <w:tc>
          <w:tcPr>
            <w:tcW w:w="1510" w:type="dxa"/>
            <w:vAlign w:val="center"/>
          </w:tcPr>
          <w:p>
            <w:pPr>
              <w:widowControl/>
              <w:spacing w:line="240" w:lineRule="exact"/>
              <w:rPr>
                <w:rFonts w:hint="eastAsia" w:ascii="仿宋_GB2312" w:hAnsi="仿宋_GB2312" w:eastAsia="仿宋_GB2312" w:cs="仿宋_GB2312"/>
                <w:kern w:val="0"/>
              </w:rPr>
            </w:pPr>
            <w:r>
              <w:rPr>
                <w:rFonts w:hint="eastAsia" w:ascii="仿宋_GB2312" w:hAnsi="仿宋_GB2312" w:eastAsia="仿宋_GB2312" w:cs="仿宋_GB2312"/>
                <w:kern w:val="0"/>
                <w:sz w:val="18"/>
                <w:szCs w:val="18"/>
              </w:rPr>
              <w:t>宣传政策知晓率</w:t>
            </w:r>
          </w:p>
        </w:tc>
        <w:tc>
          <w:tcPr>
            <w:tcW w:w="2036" w:type="dxa"/>
            <w:gridSpan w:val="3"/>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≥98%</w:t>
            </w:r>
          </w:p>
        </w:tc>
        <w:tc>
          <w:tcPr>
            <w:tcW w:w="1678" w:type="dxa"/>
            <w:vAlign w:val="center"/>
          </w:tcPr>
          <w:p>
            <w:pPr>
              <w:widowControl/>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sz w:val="20"/>
                <w:szCs w:val="20"/>
              </w:rPr>
              <w:t>98%</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98%</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80" w:type="dxa"/>
            <w:gridSpan w:val="2"/>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服务对象满意度指标</w:t>
            </w:r>
          </w:p>
        </w:tc>
        <w:tc>
          <w:tcPr>
            <w:tcW w:w="1510" w:type="dxa"/>
            <w:vAlign w:val="center"/>
          </w:tcPr>
          <w:p>
            <w:pPr>
              <w:widowControl/>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受益人员满意度</w:t>
            </w:r>
          </w:p>
        </w:tc>
        <w:tc>
          <w:tcPr>
            <w:tcW w:w="2036" w:type="dxa"/>
            <w:gridSpan w:val="3"/>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678" w:type="dxa"/>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98%</w:t>
            </w:r>
          </w:p>
        </w:tc>
        <w:tc>
          <w:tcPr>
            <w:tcW w:w="1319"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98%</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200" w:type="dxa"/>
            <w:gridSpan w:val="10"/>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500" w:type="dxa"/>
            <w:gridSpan w:val="9"/>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500" w:type="dxa"/>
            <w:gridSpan w:val="9"/>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 xml:space="preserve">根据湖北省金融生态建设领导小组办公室《关于安排信用环境建设经费并纳入市级财政预算的函》及关于印发鄂州市非法集资举报奖励实施细则的通知文件，创建良好的金融生态环境，由办公室定期对部门开展考核，了解各部门目标任务完成情况，并督促各科室积极开展培训活动，为全市实体经济创造优良的金融营商环境。   </w:t>
            </w:r>
          </w:p>
        </w:tc>
      </w:tr>
    </w:tbl>
    <w:p>
      <w:pPr>
        <w:rPr>
          <w:rFonts w:hint="eastAsia" w:ascii="仿宋_GB2312" w:hAnsi="宋体" w:eastAsia="仿宋_GB2312" w:cs="仿宋_GB2312"/>
          <w:kern w:val="0"/>
          <w:lang w:val="en-US" w:eastAsia="zh-CN"/>
        </w:rPr>
      </w:pPr>
    </w:p>
    <w:p>
      <w:pPr>
        <w:pStyle w:val="2"/>
        <w:rPr>
          <w:rFonts w:hint="eastAsia" w:ascii="仿宋_GB2312" w:hAnsi="宋体" w:eastAsia="仿宋_GB2312" w:cs="仿宋_GB2312"/>
          <w:kern w:val="0"/>
          <w:lang w:val="en-US" w:eastAsia="zh-CN"/>
        </w:rPr>
      </w:pPr>
    </w:p>
    <w:p>
      <w:pPr>
        <w:pStyle w:val="2"/>
        <w:rPr>
          <w:rFonts w:hint="eastAsia" w:ascii="仿宋_GB2312" w:hAnsi="宋体" w:eastAsia="仿宋_GB2312" w:cs="仿宋_GB2312"/>
          <w:kern w:val="0"/>
          <w:lang w:val="en-US" w:eastAsia="zh-CN"/>
        </w:rPr>
      </w:pPr>
    </w:p>
    <w:p>
      <w:pPr>
        <w:pStyle w:val="2"/>
        <w:rPr>
          <w:rFonts w:hint="eastAsia" w:ascii="仿宋_GB2312" w:hAnsi="宋体" w:eastAsia="仿宋_GB2312" w:cs="仿宋_GB2312"/>
          <w:kern w:val="0"/>
          <w:lang w:val="en-US" w:eastAsia="zh-CN"/>
        </w:rPr>
      </w:pPr>
    </w:p>
    <w:p>
      <w:pPr>
        <w:pStyle w:val="2"/>
        <w:rPr>
          <w:rFonts w:hint="eastAsia" w:ascii="仿宋_GB2312" w:hAnsi="宋体" w:eastAsia="仿宋_GB2312" w:cs="仿宋_GB2312"/>
          <w:kern w:val="0"/>
          <w:lang w:val="en-US" w:eastAsia="zh-CN"/>
        </w:rPr>
      </w:pPr>
    </w:p>
    <w:p>
      <w:pPr>
        <w:pStyle w:val="2"/>
        <w:rPr>
          <w:rFonts w:hint="eastAsia" w:ascii="仿宋_GB2312" w:hAnsi="宋体" w:eastAsia="仿宋_GB2312" w:cs="仿宋_GB2312"/>
          <w:kern w:val="0"/>
          <w:lang w:val="en-US" w:eastAsia="zh-CN"/>
        </w:rPr>
      </w:pPr>
    </w:p>
    <w:p>
      <w:pPr>
        <w:rPr>
          <w:rFonts w:hint="eastAsia" w:ascii="仿宋_GB2312" w:hAnsi="宋体" w:eastAsia="仿宋_GB2312" w:cs="仿宋_GB2312"/>
          <w:kern w:val="0"/>
          <w:lang w:val="en-US" w:eastAsia="zh-CN"/>
        </w:rPr>
      </w:pP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市直部门</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单位名称：鄂州市地方金融工作局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 24日</w:t>
      </w:r>
    </w:p>
    <w:tbl>
      <w:tblPr>
        <w:tblStyle w:val="7"/>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334"/>
        <w:gridCol w:w="1107"/>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kern w:val="0"/>
                <w:sz w:val="18"/>
                <w:szCs w:val="18"/>
              </w:rPr>
              <w:t xml:space="preserve"> 企业上市奖励资金</w:t>
            </w: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市地方金融工作局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市地方金融工作局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default" w:ascii="Arial" w:hAnsi="Arial" w:eastAsia="仿宋_GB2312" w:cs="Arial"/>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预算执行情况（万元）</w:t>
            </w:r>
          </w:p>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（20分）</w:t>
            </w:r>
          </w:p>
        </w:tc>
        <w:tc>
          <w:tcPr>
            <w:tcW w:w="1334" w:type="dxa"/>
            <w:vAlign w:val="center"/>
          </w:tcPr>
          <w:p>
            <w:pPr>
              <w:widowControl/>
              <w:snapToGrid w:val="0"/>
              <w:jc w:val="center"/>
              <w:rPr>
                <w:rFonts w:hint="eastAsia" w:ascii="仿宋_GB2312" w:hAnsi="仿宋_GB2312" w:eastAsia="仿宋_GB2312" w:cs="仿宋_GB2312"/>
                <w:kern w:val="0"/>
              </w:rPr>
            </w:pPr>
          </w:p>
        </w:tc>
        <w:tc>
          <w:tcPr>
            <w:tcW w:w="1107"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预算数（A）</w:t>
            </w:r>
          </w:p>
        </w:tc>
        <w:tc>
          <w:tcPr>
            <w:tcW w:w="1317"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执行数（B）</w:t>
            </w:r>
          </w:p>
        </w:tc>
        <w:tc>
          <w:tcPr>
            <w:tcW w:w="1466"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执行率（B/A）</w:t>
            </w:r>
          </w:p>
        </w:tc>
        <w:tc>
          <w:tcPr>
            <w:tcW w:w="2196" w:type="dxa"/>
            <w:gridSpan w:val="3"/>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得分</w:t>
            </w:r>
          </w:p>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hint="eastAsia" w:ascii="仿宋_GB2312" w:hAnsi="仿宋_GB2312" w:eastAsia="仿宋_GB2312" w:cs="仿宋_GB2312"/>
                <w:kern w:val="0"/>
              </w:rPr>
            </w:pPr>
          </w:p>
        </w:tc>
        <w:tc>
          <w:tcPr>
            <w:tcW w:w="1334"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年度财政资金总额</w:t>
            </w:r>
          </w:p>
        </w:tc>
        <w:tc>
          <w:tcPr>
            <w:tcW w:w="110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312.84</w:t>
            </w:r>
          </w:p>
        </w:tc>
        <w:tc>
          <w:tcPr>
            <w:tcW w:w="1317" w:type="dxa"/>
            <w:gridSpan w:val="2"/>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269.61</w:t>
            </w:r>
          </w:p>
        </w:tc>
        <w:tc>
          <w:tcPr>
            <w:tcW w:w="1466"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86.18%</w:t>
            </w:r>
          </w:p>
        </w:tc>
        <w:tc>
          <w:tcPr>
            <w:tcW w:w="2196" w:type="dxa"/>
            <w:gridSpan w:val="3"/>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年度绩效目标1</w:t>
            </w:r>
          </w:p>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w:t>
            </w:r>
            <w:r>
              <w:rPr>
                <w:rFonts w:hint="eastAsia" w:ascii="仿宋_GB2312" w:hAnsi="仿宋_GB2312" w:eastAsia="仿宋_GB2312" w:cs="仿宋_GB2312"/>
                <w:kern w:val="0"/>
                <w:sz w:val="20"/>
                <w:szCs w:val="20"/>
                <w:lang w:val="en-US" w:eastAsia="zh-CN"/>
              </w:rPr>
              <w:t>80</w:t>
            </w:r>
            <w:r>
              <w:rPr>
                <w:rFonts w:hint="eastAsia" w:ascii="仿宋_GB2312" w:hAnsi="仿宋_GB2312" w:eastAsia="仿宋_GB2312" w:cs="仿宋_GB2312"/>
                <w:kern w:val="0"/>
              </w:rPr>
              <w:t>分）</w:t>
            </w:r>
          </w:p>
        </w:tc>
        <w:tc>
          <w:tcPr>
            <w:tcW w:w="700" w:type="dxa"/>
            <w:vAlign w:val="center"/>
          </w:tcPr>
          <w:p>
            <w:pPr>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一级指标</w:t>
            </w:r>
          </w:p>
        </w:tc>
        <w:tc>
          <w:tcPr>
            <w:tcW w:w="1334"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二级指标</w:t>
            </w:r>
          </w:p>
        </w:tc>
        <w:tc>
          <w:tcPr>
            <w:tcW w:w="2424" w:type="dxa"/>
            <w:gridSpan w:val="3"/>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三级指标</w:t>
            </w:r>
          </w:p>
        </w:tc>
        <w:tc>
          <w:tcPr>
            <w:tcW w:w="1466"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年初目标值（A）</w:t>
            </w:r>
          </w:p>
        </w:tc>
        <w:tc>
          <w:tcPr>
            <w:tcW w:w="1319" w:type="dxa"/>
            <w:gridSpan w:val="2"/>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实际完成值（B）</w:t>
            </w:r>
          </w:p>
        </w:tc>
        <w:tc>
          <w:tcPr>
            <w:tcW w:w="877" w:type="dxa"/>
            <w:vAlign w:val="center"/>
          </w:tcPr>
          <w:p>
            <w:pPr>
              <w:widowControl/>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lang w:eastAsia="zh-CN"/>
              </w:rPr>
              <w:t>数量指标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四板挂牌企业</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≥10家</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10家</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9家</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经济效益指标</w:t>
            </w:r>
          </w:p>
        </w:tc>
        <w:tc>
          <w:tcPr>
            <w:tcW w:w="1334"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color w:val="000000"/>
                <w:kern w:val="0"/>
                <w:sz w:val="20"/>
                <w:szCs w:val="20"/>
                <w:u w:val="none"/>
                <w:lang w:val="en-US" w:eastAsia="zh-CN" w:bidi="ar"/>
              </w:rPr>
              <w:t>增加税收额</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lang w:eastAsia="zh-CN"/>
              </w:rPr>
              <w:t>提升</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color w:val="000000"/>
                <w:kern w:val="0"/>
                <w:sz w:val="20"/>
                <w:szCs w:val="20"/>
                <w:u w:val="none"/>
                <w:lang w:val="en-US" w:eastAsia="zh-CN" w:bidi="ar"/>
              </w:rPr>
              <w:t>提升</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提升</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社会效益指标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带动就业人数</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≥50人</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≥50人</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60</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828" w:type="dxa"/>
            <w:vMerge w:val="continue"/>
            <w:vAlign w:val="center"/>
          </w:tcPr>
          <w:p>
            <w:pPr>
              <w:snapToGrid w:val="0"/>
              <w:jc w:val="center"/>
              <w:rPr>
                <w:rFonts w:hint="eastAsia" w:ascii="仿宋_GB2312" w:hAnsi="仿宋_GB2312" w:eastAsia="仿宋_GB2312" w:cs="仿宋_GB2312"/>
                <w:kern w:val="0"/>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服务对象满意度指标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rPr>
            </w:pPr>
            <w:r>
              <w:rPr>
                <w:rFonts w:hint="eastAsia" w:ascii="仿宋_GB2312" w:hAnsi="仿宋_GB2312" w:eastAsia="仿宋_GB2312" w:cs="仿宋_GB2312"/>
                <w:color w:val="auto"/>
                <w:kern w:val="0"/>
                <w:sz w:val="18"/>
                <w:szCs w:val="18"/>
              </w:rPr>
              <w:t>企业满意度</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c>
          <w:tcPr>
            <w:tcW w:w="877" w:type="dxa"/>
            <w:vAlign w:val="center"/>
          </w:tcPr>
          <w:p>
            <w:pPr>
              <w:widowControl/>
              <w:snapToGrid w:val="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一方面，</w:t>
            </w:r>
            <w:r>
              <w:rPr>
                <w:rFonts w:hint="eastAsia" w:ascii="仿宋_GB2312" w:hAnsi="宋体" w:eastAsia="仿宋_GB2312" w:cs="Times New Roman"/>
                <w:kern w:val="0"/>
              </w:rPr>
              <w:t>因企业上市是市场化行为，有许多不可控的因素，因此预算编制、指标下达和预算执行上有些许偏差。另一方面，企业上市奖励兑现是根据《市人民政府办公室关于加快推进企业上市的若干意见》（鄂州政办发〔2021〕17号）文件精神制定的预算项目，需要企业符合上市相关条件才可申请奖励。2022年我市遭遇新冠疫情等不可控因素，导致企业上市进程放缓，企业未达到奖励兑现条件，因此上市奖励不能按期兑现</w:t>
            </w:r>
            <w:r>
              <w:rPr>
                <w:rFonts w:hint="eastAsia" w:ascii="仿宋_GB2312" w:hAnsi="宋体" w:eastAsia="仿宋_GB2312" w:cs="Times New Roman"/>
                <w:kern w:val="0"/>
                <w:lang w:eastAsia="zh-CN"/>
              </w:rPr>
              <w:t>，所以该绩效指标未完成。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坚持以“政府引导、市场主导、企业主体、多方联动、分类推进”工作原则，建立完善推进企业“培育、改制、辅导、申报、上市”全周期上市工作机制，显著提升上市公司的数量和质量，为全市经济高质量发展提供坚实支撑。</w:t>
            </w:r>
          </w:p>
        </w:tc>
      </w:tr>
    </w:tbl>
    <w:p>
      <w:r>
        <w:rPr>
          <w:rFonts w:ascii="仿宋_GB2312" w:hAnsi="宋体" w:eastAsia="仿宋_GB2312" w:cs="Times New Roman"/>
          <w:kern w:val="0"/>
        </w:rPr>
        <w:br w:type="page"/>
      </w: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3</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年度部门整体绩效自评表</w:t>
      </w:r>
    </w:p>
    <w:p>
      <w:pPr>
        <w:widowControl/>
        <w:jc w:val="left"/>
        <w:rPr>
          <w:rFonts w:ascii="楷体_GB2312" w:hAnsi="黑体" w:eastAsia="楷体_GB2312" w:cs="Times New Roman"/>
          <w:kern w:val="0"/>
          <w:sz w:val="24"/>
          <w:szCs w:val="24"/>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鄂州市地方金融工作局</w:t>
      </w:r>
      <w:r>
        <w:rPr>
          <w:rFonts w:ascii="楷体_GB2312" w:hAnsi="仿宋" w:eastAsia="楷体_GB2312" w:cs="楷体_GB2312"/>
          <w:kern w:val="0"/>
          <w:sz w:val="28"/>
          <w:szCs w:val="28"/>
        </w:rPr>
        <w:t xml:space="preserve">  </w:t>
      </w:r>
      <w:r>
        <w:rPr>
          <w:rFonts w:ascii="楷体_GB2312" w:hAnsi="仿宋" w:eastAsia="楷体_GB2312" w:cs="楷体_GB2312"/>
          <w:kern w:val="0"/>
          <w:sz w:val="24"/>
          <w:szCs w:val="24"/>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2023年5月24日</w:t>
      </w:r>
    </w:p>
    <w:tbl>
      <w:tblPr>
        <w:tblStyle w:val="7"/>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42"/>
        <w:gridCol w:w="880"/>
        <w:gridCol w:w="266"/>
        <w:gridCol w:w="1053"/>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178" w:type="dxa"/>
            <w:gridSpan w:val="9"/>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鄂州市地方金融工作局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122" w:type="dxa"/>
            <w:gridSpan w:val="4"/>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286.1万元</w:t>
            </w:r>
          </w:p>
        </w:tc>
        <w:tc>
          <w:tcPr>
            <w:tcW w:w="2520"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1536"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434.31万元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70"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880" w:type="dxa"/>
            <w:vAlign w:val="center"/>
          </w:tcPr>
          <w:p>
            <w:pPr>
              <w:widowControl/>
              <w:jc w:val="center"/>
              <w:rPr>
                <w:rFonts w:ascii="仿宋_GB2312" w:hAnsi="宋体" w:eastAsia="仿宋_GB2312" w:cs="Times New Roman"/>
                <w:kern w:val="0"/>
              </w:rPr>
            </w:pPr>
          </w:p>
        </w:tc>
        <w:tc>
          <w:tcPr>
            <w:tcW w:w="1319"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70" w:type="dxa"/>
            <w:gridSpan w:val="2"/>
            <w:vMerge w:val="continue"/>
            <w:vAlign w:val="center"/>
          </w:tcPr>
          <w:p>
            <w:pPr>
              <w:widowControl/>
              <w:jc w:val="center"/>
              <w:rPr>
                <w:rFonts w:ascii="仿宋_GB2312" w:hAnsi="宋体" w:eastAsia="仿宋_GB2312" w:cs="Times New Roman"/>
                <w:kern w:val="0"/>
              </w:rPr>
            </w:pPr>
          </w:p>
        </w:tc>
        <w:tc>
          <w:tcPr>
            <w:tcW w:w="880"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部门整体支出总额</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774.9</w:t>
            </w:r>
          </w:p>
        </w:tc>
        <w:tc>
          <w:tcPr>
            <w:tcW w:w="1317"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720.41</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92.97%</w:t>
            </w:r>
          </w:p>
        </w:tc>
        <w:tc>
          <w:tcPr>
            <w:tcW w:w="2196" w:type="dxa"/>
            <w:gridSpan w:val="3"/>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年度目标1：</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40</w:t>
            </w:r>
            <w:r>
              <w:rPr>
                <w:rFonts w:hint="eastAsia" w:ascii="仿宋_GB2312" w:hAnsi="宋体" w:eastAsia="仿宋_GB2312" w:cs="仿宋_GB2312"/>
                <w:kern w:val="0"/>
              </w:rPr>
              <w:t>分）</w:t>
            </w:r>
          </w:p>
        </w:tc>
        <w:tc>
          <w:tcPr>
            <w:tcW w:w="7178" w:type="dxa"/>
            <w:gridSpan w:val="9"/>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构建良好的金融环境，实现地方经济与金融的可持续协调发展，加快资本市场建设同时防范防范化解金融风险，不断提高经济运行质量和区域综合竞争力。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年度绩效指标</w:t>
            </w:r>
          </w:p>
        </w:tc>
        <w:tc>
          <w:tcPr>
            <w:tcW w:w="942" w:type="dxa"/>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4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70"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28" w:type="dxa"/>
            <w:vMerge w:val="continue"/>
            <w:vAlign w:val="center"/>
          </w:tcPr>
          <w:p>
            <w:pPr>
              <w:jc w:val="center"/>
              <w:rPr>
                <w:rFonts w:ascii="仿宋_GB2312" w:hAnsi="宋体" w:eastAsia="仿宋_GB2312" w:cs="Times New Roman"/>
                <w:kern w:val="0"/>
              </w:rPr>
            </w:pPr>
          </w:p>
        </w:tc>
        <w:tc>
          <w:tcPr>
            <w:tcW w:w="942" w:type="dxa"/>
            <w:vMerge w:val="restart"/>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46"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促成银企合作协议金额</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200亿</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379.9亿</w:t>
            </w:r>
          </w:p>
        </w:tc>
        <w:tc>
          <w:tcPr>
            <w:tcW w:w="877" w:type="dxa"/>
            <w:vMerge w:val="restart"/>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28" w:type="dxa"/>
            <w:vMerge w:val="continue"/>
            <w:vAlign w:val="center"/>
          </w:tcPr>
          <w:p>
            <w:pPr>
              <w:jc w:val="center"/>
              <w:rPr>
                <w:rFonts w:ascii="仿宋_GB2312" w:hAnsi="宋体" w:eastAsia="仿宋_GB2312" w:cs="Times New Roman"/>
                <w:kern w:val="0"/>
              </w:rPr>
            </w:pPr>
          </w:p>
        </w:tc>
        <w:tc>
          <w:tcPr>
            <w:tcW w:w="942" w:type="dxa"/>
            <w:vMerge w:val="continue"/>
            <w:vAlign w:val="center"/>
          </w:tcPr>
          <w:p>
            <w:pPr>
              <w:widowControl/>
              <w:jc w:val="center"/>
              <w:rPr>
                <w:rFonts w:ascii="仿宋_GB2312" w:hAnsi="宋体" w:eastAsia="仿宋_GB2312" w:cs="Times New Roman"/>
                <w:kern w:val="0"/>
              </w:rPr>
            </w:pPr>
          </w:p>
        </w:tc>
        <w:tc>
          <w:tcPr>
            <w:tcW w:w="1146"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为企业解决融资家数</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40家</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278家</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942" w:type="dxa"/>
            <w:vMerge w:val="continue"/>
            <w:vAlign w:val="center"/>
          </w:tcPr>
          <w:p>
            <w:pPr>
              <w:jc w:val="center"/>
              <w:rPr>
                <w:rFonts w:ascii="仿宋_GB2312" w:hAnsi="宋体" w:eastAsia="仿宋_GB2312" w:cs="Times New Roman"/>
                <w:kern w:val="0"/>
              </w:rPr>
            </w:pPr>
          </w:p>
        </w:tc>
        <w:tc>
          <w:tcPr>
            <w:tcW w:w="1146"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质量指标</w:t>
            </w:r>
          </w:p>
        </w:tc>
        <w:tc>
          <w:tcPr>
            <w:tcW w:w="2370"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eastAsia="zh-CN"/>
              </w:rPr>
              <w:t>不良贷款降比率</w:t>
            </w:r>
          </w:p>
        </w:tc>
        <w:tc>
          <w:tcPr>
            <w:tcW w:w="1466" w:type="dxa"/>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降低</w:t>
            </w:r>
          </w:p>
        </w:tc>
        <w:tc>
          <w:tcPr>
            <w:tcW w:w="1319"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降低</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942" w:type="dxa"/>
            <w:vAlign w:val="center"/>
          </w:tcPr>
          <w:p>
            <w:pPr>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46" w:type="dxa"/>
            <w:gridSpan w:val="2"/>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p>
        </w:tc>
        <w:tc>
          <w:tcPr>
            <w:tcW w:w="2370" w:type="dxa"/>
            <w:gridSpan w:val="3"/>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企业满意度</w:t>
            </w:r>
          </w:p>
        </w:tc>
        <w:tc>
          <w:tcPr>
            <w:tcW w:w="1466" w:type="dxa"/>
            <w:vAlign w:val="center"/>
          </w:tcPr>
          <w:p>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98%</w:t>
            </w:r>
          </w:p>
        </w:tc>
        <w:tc>
          <w:tcPr>
            <w:tcW w:w="1319" w:type="dxa"/>
            <w:gridSpan w:val="2"/>
            <w:vAlign w:val="center"/>
          </w:tcPr>
          <w:p>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40</w:t>
            </w:r>
            <w:r>
              <w:rPr>
                <w:rFonts w:hint="eastAsia" w:ascii="仿宋_GB2312" w:hAnsi="宋体" w:eastAsia="仿宋_GB2312" w:cs="仿宋_GB2312"/>
                <w:kern w:val="0"/>
              </w:rPr>
              <w:t>分）</w:t>
            </w:r>
          </w:p>
        </w:tc>
        <w:tc>
          <w:tcPr>
            <w:tcW w:w="7178" w:type="dxa"/>
            <w:gridSpan w:val="9"/>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坚持培育一批企业，力争今年报辅1家、四板挂牌1</w:t>
            </w:r>
            <w:r>
              <w:rPr>
                <w:rFonts w:hint="eastAsia" w:ascii="仿宋_GB2312" w:hAnsi="宋体" w:eastAsia="仿宋_GB2312" w:cs="Times New Roman"/>
                <w:kern w:val="0"/>
                <w:lang w:val="en-US" w:eastAsia="zh-CN"/>
              </w:rPr>
              <w:t>0</w:t>
            </w:r>
            <w:r>
              <w:rPr>
                <w:rFonts w:hint="eastAsia" w:ascii="仿宋_GB2312" w:hAnsi="宋体" w:eastAsia="仿宋_GB2312" w:cs="Times New Roman"/>
                <w:kern w:val="0"/>
              </w:rPr>
              <w:t>家、股权融资奖励1家。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28"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年度绩效指标</w:t>
            </w:r>
          </w:p>
        </w:tc>
        <w:tc>
          <w:tcPr>
            <w:tcW w:w="942" w:type="dxa"/>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4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70"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8" w:type="dxa"/>
            <w:vMerge w:val="continue"/>
            <w:vAlign w:val="center"/>
          </w:tcPr>
          <w:p>
            <w:pPr>
              <w:jc w:val="center"/>
              <w:rPr>
                <w:rFonts w:hint="eastAsia" w:ascii="仿宋_GB2312" w:hAnsi="宋体" w:eastAsia="仿宋_GB2312" w:cs="仿宋_GB2312"/>
                <w:kern w:val="0"/>
              </w:rPr>
            </w:pPr>
          </w:p>
        </w:tc>
        <w:tc>
          <w:tcPr>
            <w:tcW w:w="942" w:type="dxa"/>
            <w:vMerge w:val="restart"/>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4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数量指标</w:t>
            </w: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四板挂牌企业</w:t>
            </w:r>
          </w:p>
        </w:tc>
        <w:tc>
          <w:tcPr>
            <w:tcW w:w="1466" w:type="dxa"/>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10家</w:t>
            </w:r>
          </w:p>
        </w:tc>
        <w:tc>
          <w:tcPr>
            <w:tcW w:w="1319"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9家</w:t>
            </w:r>
          </w:p>
        </w:tc>
        <w:tc>
          <w:tcPr>
            <w:tcW w:w="87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828" w:type="dxa"/>
            <w:vMerge w:val="continue"/>
            <w:vAlign w:val="center"/>
          </w:tcPr>
          <w:p>
            <w:pPr>
              <w:widowControl/>
              <w:jc w:val="center"/>
              <w:rPr>
                <w:rFonts w:hint="eastAsia" w:ascii="仿宋_GB2312" w:hAnsi="宋体" w:eastAsia="仿宋_GB2312" w:cs="仿宋_GB2312"/>
                <w:kern w:val="0"/>
              </w:rPr>
            </w:pPr>
          </w:p>
        </w:tc>
        <w:tc>
          <w:tcPr>
            <w:tcW w:w="942" w:type="dxa"/>
            <w:vMerge w:val="continue"/>
            <w:vAlign w:val="center"/>
          </w:tcPr>
          <w:p>
            <w:pPr>
              <w:widowControl/>
              <w:jc w:val="center"/>
              <w:rPr>
                <w:rFonts w:ascii="仿宋_GB2312" w:hAnsi="宋体" w:eastAsia="仿宋_GB2312" w:cs="Times New Roman"/>
                <w:kern w:val="0"/>
              </w:rPr>
            </w:pPr>
          </w:p>
        </w:tc>
        <w:tc>
          <w:tcPr>
            <w:tcW w:w="1146" w:type="dxa"/>
            <w:gridSpan w:val="2"/>
            <w:vMerge w:val="continue"/>
            <w:vAlign w:val="center"/>
          </w:tcPr>
          <w:p>
            <w:pPr>
              <w:widowControl/>
              <w:jc w:val="center"/>
              <w:rPr>
                <w:rFonts w:hint="eastAsia" w:ascii="仿宋_GB2312" w:hAnsi="宋体" w:eastAsia="仿宋_GB2312" w:cs="Times New Roman"/>
                <w:kern w:val="0"/>
                <w:lang w:eastAsia="zh-CN"/>
              </w:rPr>
            </w:pP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股权融资奖励发放企业</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1家</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1家</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828" w:type="dxa"/>
            <w:vMerge w:val="continue"/>
            <w:vAlign w:val="center"/>
          </w:tcPr>
          <w:p>
            <w:pPr>
              <w:widowControl/>
              <w:jc w:val="center"/>
              <w:rPr>
                <w:rFonts w:hint="eastAsia" w:ascii="仿宋_GB2312" w:hAnsi="宋体" w:eastAsia="仿宋_GB2312" w:cs="仿宋_GB2312"/>
                <w:kern w:val="0"/>
              </w:rPr>
            </w:pPr>
          </w:p>
        </w:tc>
        <w:tc>
          <w:tcPr>
            <w:tcW w:w="942" w:type="dxa"/>
            <w:vMerge w:val="continue"/>
            <w:vAlign w:val="center"/>
          </w:tcPr>
          <w:p>
            <w:pPr>
              <w:widowControl/>
              <w:jc w:val="center"/>
              <w:rPr>
                <w:rFonts w:ascii="仿宋_GB2312" w:hAnsi="宋体" w:eastAsia="仿宋_GB2312" w:cs="Times New Roman"/>
                <w:kern w:val="0"/>
              </w:rPr>
            </w:pPr>
          </w:p>
        </w:tc>
        <w:tc>
          <w:tcPr>
            <w:tcW w:w="1146" w:type="dxa"/>
            <w:gridSpan w:val="2"/>
            <w:vMerge w:val="continue"/>
            <w:vAlign w:val="center"/>
          </w:tcPr>
          <w:p>
            <w:pPr>
              <w:widowControl/>
              <w:jc w:val="center"/>
              <w:rPr>
                <w:rFonts w:ascii="仿宋_GB2312" w:hAnsi="宋体" w:eastAsia="仿宋_GB2312" w:cs="Times New Roman"/>
                <w:kern w:val="0"/>
              </w:rPr>
            </w:pP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报辅企业</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1家</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1家</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828" w:type="dxa"/>
            <w:vMerge w:val="continue"/>
            <w:vAlign w:val="center"/>
          </w:tcPr>
          <w:p>
            <w:pPr>
              <w:widowControl/>
              <w:jc w:val="center"/>
              <w:rPr>
                <w:rFonts w:hint="eastAsia" w:ascii="仿宋_GB2312" w:hAnsi="宋体" w:eastAsia="仿宋_GB2312" w:cs="仿宋_GB2312"/>
                <w:kern w:val="0"/>
              </w:rPr>
            </w:pPr>
          </w:p>
        </w:tc>
        <w:tc>
          <w:tcPr>
            <w:tcW w:w="942" w:type="dxa"/>
            <w:vAlign w:val="center"/>
          </w:tcPr>
          <w:p>
            <w:pPr>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4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服务对象满意度指标</w:t>
            </w:r>
          </w:p>
        </w:tc>
        <w:tc>
          <w:tcPr>
            <w:tcW w:w="2370" w:type="dxa"/>
            <w:gridSpan w:val="3"/>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企业满意度</w:t>
            </w:r>
          </w:p>
        </w:tc>
        <w:tc>
          <w:tcPr>
            <w:tcW w:w="146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98%</w:t>
            </w:r>
          </w:p>
        </w:tc>
        <w:tc>
          <w:tcPr>
            <w:tcW w:w="1319"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c>
          <w:tcPr>
            <w:tcW w:w="877" w:type="dxa"/>
            <w:vMerge w:val="continue"/>
            <w:vAlign w:val="center"/>
          </w:tcPr>
          <w:p>
            <w:pPr>
              <w:widowControl/>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7178" w:type="dxa"/>
            <w:gridSpan w:val="9"/>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5"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178" w:type="dxa"/>
            <w:gridSpan w:val="9"/>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基本完成。是四板挂牌企业目标值是</w:t>
            </w:r>
            <w:r>
              <w:rPr>
                <w:rFonts w:hint="eastAsia" w:ascii="仿宋_GB2312" w:hAnsi="宋体" w:eastAsia="仿宋_GB2312" w:cs="Times New Roman"/>
                <w:kern w:val="0"/>
                <w:lang w:val="en-US" w:eastAsia="zh-CN"/>
              </w:rPr>
              <w:t>10家，实际完成9家，主要是因为疫情原因，</w:t>
            </w:r>
            <w:r>
              <w:rPr>
                <w:rFonts w:hint="eastAsia" w:ascii="仿宋_GB2312" w:hAnsi="宋体" w:eastAsia="仿宋_GB2312" w:cs="Times New Roman"/>
                <w:kern w:val="0"/>
              </w:rPr>
              <w:t>导致企业</w:t>
            </w:r>
            <w:r>
              <w:rPr>
                <w:rFonts w:hint="eastAsia" w:ascii="仿宋_GB2312" w:hAnsi="宋体" w:eastAsia="仿宋_GB2312" w:cs="Times New Roman"/>
                <w:kern w:val="0"/>
                <w:lang w:eastAsia="zh-CN"/>
              </w:rPr>
              <w:t>挂牌</w:t>
            </w:r>
            <w:r>
              <w:rPr>
                <w:rFonts w:hint="eastAsia" w:ascii="仿宋_GB2312" w:hAnsi="宋体" w:eastAsia="仿宋_GB2312" w:cs="Times New Roman"/>
                <w:kern w:val="0"/>
              </w:rPr>
              <w:t>进程放缓，企业未达到奖励兑现条件，</w:t>
            </w:r>
            <w:r>
              <w:rPr>
                <w:rFonts w:hint="eastAsia" w:ascii="仿宋_GB2312" w:hAnsi="宋体" w:eastAsia="仿宋_GB2312" w:cs="Times New Roman"/>
                <w:kern w:val="0"/>
                <w:lang w:eastAsia="zh-CN"/>
              </w:rPr>
              <w:t>因此实际完成值未达到年初目标值。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jc w:val="center"/>
        </w:trPr>
        <w:tc>
          <w:tcPr>
            <w:tcW w:w="1770"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178" w:type="dxa"/>
            <w:gridSpan w:val="9"/>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根据工作实际，合理安排预算支出，确保预算执行进度。</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w:t>
      </w:r>
      <w:r>
        <w:rPr>
          <w:rFonts w:hint="eastAsia" w:ascii="宋体" w:hAnsi="宋体" w:eastAsia="宋体" w:cs="宋体"/>
          <w:b w:val="0"/>
          <w:bCs w:val="0"/>
          <w:color w:val="auto"/>
          <w:kern w:val="0"/>
          <w:sz w:val="30"/>
          <w:szCs w:val="30"/>
          <w:lang w:eastAsia="zh-CN"/>
        </w:rPr>
        <w:t>件</w:t>
      </w:r>
      <w:r>
        <w:rPr>
          <w:rFonts w:hint="eastAsia" w:ascii="宋体" w:hAnsi="宋体" w:eastAsia="宋体" w:cs="宋体"/>
          <w:b w:val="0"/>
          <w:bCs w:val="0"/>
          <w:color w:val="auto"/>
          <w:kern w:val="0"/>
          <w:sz w:val="30"/>
          <w:szCs w:val="30"/>
        </w:rPr>
        <w:t>4：</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ascii="方正小标宋简体" w:eastAsia="方正小标宋简体" w:cs="Times New Roman"/>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鄂州市地方金融工作局</w:t>
      </w:r>
      <w:r>
        <w:rPr>
          <w:rFonts w:hint="eastAsia" w:ascii="方正小标宋简体" w:hAnsi="方正小标宋简体" w:eastAsia="方正小标宋简体" w:cs="方正小标宋简体"/>
          <w:sz w:val="36"/>
          <w:szCs w:val="36"/>
        </w:rPr>
        <w:t>整体绩效自评结果</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方正小标宋_GBK" w:hAnsi="仿宋" w:eastAsia="方正小标宋_GBK" w:cs="方正小标宋_GBK"/>
          <w:sz w:val="36"/>
          <w:szCs w:val="36"/>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一、自评结论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（一）部门整体绩效自评得分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仿宋_GB2312" w:hAnsi="仿宋_GB2312" w:eastAsia="仿宋_GB2312" w:cs="仿宋_GB2312"/>
          <w:sz w:val="32"/>
          <w:szCs w:val="32"/>
          <w:lang w:eastAsia="zh-CN"/>
        </w:rPr>
        <w:t>经自评，</w:t>
      </w:r>
      <w:r>
        <w:rPr>
          <w:rFonts w:hint="eastAsia" w:ascii="仿宋_GB2312" w:hAnsi="仿宋_GB2312" w:eastAsia="仿宋_GB2312" w:cs="仿宋_GB2312"/>
          <w:b w:val="0"/>
          <w:bCs w:val="0"/>
          <w:sz w:val="32"/>
          <w:szCs w:val="32"/>
          <w:lang w:val="en-US" w:eastAsia="zh-CN"/>
        </w:rPr>
        <w:t>2022年鄂州市地方金融工作局整体绩效自评综合得分97.6分，自评结果为优。</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（二）部门整体绩效目标完成情况</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1.执行率情况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 年度部门整体支出预算总额</w:t>
      </w:r>
      <w:r>
        <w:rPr>
          <w:rFonts w:hint="eastAsia" w:ascii="仿宋_GB2312" w:hAnsi="仿宋_GB2312" w:eastAsia="仿宋_GB2312" w:cs="仿宋_GB2312"/>
          <w:sz w:val="32"/>
          <w:szCs w:val="32"/>
          <w:lang w:val="en-US" w:eastAsia="zh-CN"/>
        </w:rPr>
        <w:t>774.9</w:t>
      </w:r>
      <w:r>
        <w:rPr>
          <w:rFonts w:hint="eastAsia" w:ascii="仿宋_GB2312" w:hAnsi="仿宋_GB2312" w:eastAsia="仿宋_GB2312" w:cs="仿宋_GB2312"/>
          <w:sz w:val="32"/>
          <w:szCs w:val="32"/>
          <w:lang w:eastAsia="zh-CN"/>
        </w:rPr>
        <w:t>万元，执行数</w:t>
      </w:r>
      <w:r>
        <w:rPr>
          <w:rFonts w:hint="eastAsia" w:ascii="仿宋_GB2312" w:hAnsi="仿宋_GB2312" w:eastAsia="仿宋_GB2312" w:cs="仿宋_GB2312"/>
          <w:sz w:val="32"/>
          <w:szCs w:val="32"/>
          <w:lang w:val="en-US" w:eastAsia="zh-CN"/>
        </w:rPr>
        <w:t>720.41</w:t>
      </w:r>
      <w:r>
        <w:rPr>
          <w:rFonts w:hint="eastAsia" w:ascii="仿宋_GB2312" w:hAnsi="仿宋_GB2312" w:eastAsia="仿宋_GB2312" w:cs="仿宋_GB2312"/>
          <w:sz w:val="32"/>
          <w:szCs w:val="32"/>
          <w:lang w:eastAsia="zh-CN"/>
        </w:rPr>
        <w:t xml:space="preserve"> 万元，资金执行率</w:t>
      </w:r>
      <w:r>
        <w:rPr>
          <w:rFonts w:hint="eastAsia" w:ascii="仿宋_GB2312" w:hAnsi="仿宋_GB2312" w:eastAsia="仿宋_GB2312" w:cs="仿宋_GB2312"/>
          <w:sz w:val="32"/>
          <w:szCs w:val="32"/>
          <w:lang w:val="en-US" w:eastAsia="zh-CN"/>
        </w:rPr>
        <w:t>92.97</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完成的绩效目标情况</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ascii="仿宋_GB2312" w:eastAsia="仿宋_GB2312" w:cs="Times New Roman"/>
          <w:sz w:val="32"/>
          <w:szCs w:val="32"/>
        </w:rPr>
      </w:pPr>
      <w:r>
        <w:rPr>
          <w:rFonts w:hint="eastAsia" w:ascii="仿宋_GB2312" w:hAnsi="仿宋_GB2312" w:eastAsia="仿宋_GB2312" w:cs="仿宋_GB2312"/>
          <w:sz w:val="32"/>
          <w:szCs w:val="32"/>
          <w:lang w:val="en-US" w:eastAsia="zh-CN"/>
        </w:rPr>
        <w:t>2022年我局绩效目标：</w:t>
      </w:r>
      <w:r>
        <w:rPr>
          <w:rFonts w:hint="eastAsia" w:ascii="仿宋_GB2312" w:hAnsi="仿宋_GB2312" w:eastAsia="仿宋_GB2312" w:cs="仿宋_GB2312"/>
          <w:sz w:val="32"/>
          <w:szCs w:val="32"/>
          <w:lang w:eastAsia="zh-CN"/>
        </w:rPr>
        <w:t>构建良好的金融环境，实现地方经济与金融的可持续协调发展，防范防范化解金融风险，不断提高经济运行质量和区域综合竞争力。全年</w:t>
      </w:r>
      <w:r>
        <w:rPr>
          <w:rFonts w:hint="eastAsia" w:ascii="仿宋_GB2312" w:hAnsi="仿宋_GB2312" w:eastAsia="仿宋_GB2312" w:cs="仿宋_GB2312"/>
          <w:sz w:val="32"/>
          <w:szCs w:val="32"/>
          <w:lang w:val="en-US" w:eastAsia="zh-CN"/>
        </w:rPr>
        <w:t>举办8场专题银企对接签约活动，促成14家金融机构与278家企业签订合作协议379.9亿元，履约率已超过95%，保障了各重点领域和行业的资金需求。</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不良贷款率1.03%，较年初下降0.08个百分点。</w:t>
      </w:r>
      <w:r>
        <w:rPr>
          <w:rFonts w:hint="eastAsia" w:ascii="仿宋_GB2312" w:hAnsi="仿宋_GB2312" w:eastAsia="仿宋_GB2312" w:cs="仿宋_GB2312"/>
          <w:sz w:val="32"/>
          <w:szCs w:val="32"/>
          <w:lang w:eastAsia="zh-CN"/>
        </w:rPr>
        <w:t>其中，鄂州农商行不良率2.44%，较年初下降0.73个百分点，低于全省农商行平均水平0.13个百分点。全市本外币各项存款余额1080.77亿元，同比增长9.90%。</w:t>
      </w:r>
      <w:r>
        <w:rPr>
          <w:rFonts w:hint="eastAsia" w:ascii="仿宋_GB2312" w:hAnsi="仿宋_GB2312" w:eastAsia="仿宋_GB2312" w:cs="仿宋_GB2312"/>
          <w:sz w:val="32"/>
          <w:szCs w:val="32"/>
          <w:lang w:val="en-US" w:eastAsia="zh-CN"/>
        </w:rPr>
        <w:t>全市本外币各项贷款余额945.17亿元，同比增长15.93%，增幅居全省第一</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未完成的绩效目标</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原设定</w:t>
      </w:r>
      <w:r>
        <w:rPr>
          <w:rFonts w:hint="eastAsia" w:ascii="仿宋_GB2312" w:hAnsi="仿宋_GB2312" w:eastAsia="仿宋_GB2312" w:cs="仿宋_GB2312"/>
          <w:b w:val="0"/>
          <w:bCs w:val="0"/>
          <w:color w:val="auto"/>
          <w:sz w:val="32"/>
          <w:szCs w:val="32"/>
          <w:lang w:val="en-US" w:eastAsia="zh-CN"/>
        </w:rPr>
        <w:t>新增四板挂牌企业10家，最后仅新增四板挂牌企业9家。</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（三）存在的问题和原因</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1.上年度评价结果应用情况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年度的评价结果在 2022 年度得到有效应用。</w:t>
      </w:r>
    </w:p>
    <w:p>
      <w:pPr>
        <w:keepNext w:val="0"/>
        <w:keepLines w:val="0"/>
        <w:pageBreakBefore w:val="0"/>
        <w:numPr>
          <w:ilvl w:val="0"/>
          <w:numId w:val="2"/>
        </w:numPr>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本年度</w:t>
      </w:r>
      <w:r>
        <w:rPr>
          <w:rFonts w:hint="eastAsia" w:ascii="仿宋_GB2312" w:hAnsi="仿宋_GB2312" w:eastAsia="仿宋_GB2312" w:cs="仿宋_GB2312"/>
          <w:b/>
          <w:bCs/>
          <w:sz w:val="32"/>
          <w:szCs w:val="32"/>
        </w:rPr>
        <w:t>存在的问题和原因</w:t>
      </w:r>
    </w:p>
    <w:p>
      <w:pPr>
        <w:pStyle w:val="2"/>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部分绩效指标未完成，导致企业上市奖励资金项目执行率偏低。主要两方面原因：一方面，因企业上市是市场化行为，有许多不可控的因素，因此预算编制、指标下达和预算执行上有些许偏差。另一方面，企业上市奖励兑现是根据《市人民政府办公室关于加快推进企业上市的若干意见》（鄂州政办发〔2021〕17号）文件精神制定的预算项目，需要企业符合上市相关条件才可申请奖励。2022年我市遭遇新冠疫情等不可控因素，导致企业上市进程放缓，企业未达到奖励兑现条件，因此上市奖励不能按期兑现，所以该绩效指标未完成。</w:t>
      </w:r>
    </w:p>
    <w:p>
      <w:pPr>
        <w:keepNext w:val="0"/>
        <w:keepLines w:val="0"/>
        <w:pageBreakBefore w:val="0"/>
        <w:numPr>
          <w:ilvl w:val="0"/>
          <w:numId w:val="3"/>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下一步拟改进措施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1.下一步拟改进措施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加强全局预算管理意识，严格按照预算编制的相关制度和要求进行预算编制。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2.拟与预算安排相结合情况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全面编制预算项目，优先保障固定性的、相对刚性的费用支出项目，尽量压缩变动性的、有控制空间的费用项目，提高预算编制的科学性、严谨性和可控性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2022</w:t>
      </w:r>
      <w:r>
        <w:rPr>
          <w:rFonts w:hint="eastAsia" w:ascii="楷体_GB2312" w:hAnsi="楷体_GB2312" w:eastAsia="楷体_GB2312" w:cs="楷体_GB2312"/>
          <w:spacing w:val="-6"/>
          <w:sz w:val="32"/>
          <w:szCs w:val="32"/>
        </w:rPr>
        <w:t>年度</w:t>
      </w:r>
      <w:r>
        <w:rPr>
          <w:rFonts w:hint="eastAsia" w:ascii="楷体_GB2312" w:hAnsi="楷体_GB2312" w:eastAsia="楷体_GB2312" w:cs="楷体_GB2312"/>
          <w:spacing w:val="-6"/>
          <w:sz w:val="32"/>
          <w:szCs w:val="32"/>
          <w:lang w:eastAsia="zh-CN"/>
        </w:rPr>
        <w:t>鄂州市地方金融工作局</w:t>
      </w:r>
      <w:r>
        <w:rPr>
          <w:rFonts w:hint="eastAsia" w:ascii="楷体_GB2312" w:hAnsi="楷体_GB2312" w:eastAsia="楷体_GB2312" w:cs="楷体_GB2312"/>
          <w:spacing w:val="-6"/>
          <w:sz w:val="32"/>
          <w:szCs w:val="32"/>
        </w:rPr>
        <w:t>部门整体部门自评表</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二、佐证材料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（一）基本情况</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部门支出情况以及当年省委省政府布置的重点工作</w:t>
      </w:r>
      <w:r>
        <w:rPr>
          <w:rFonts w:hint="eastAsia" w:ascii="仿宋_GB2312" w:hAnsi="仿宋_GB2312" w:eastAsia="仿宋_GB2312" w:cs="仿宋_GB2312"/>
          <w:b/>
          <w:bCs/>
          <w:sz w:val="32"/>
          <w:szCs w:val="32"/>
          <w:lang w:eastAsia="zh-CN"/>
        </w:rPr>
        <w:t>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2022年度部门整体支出预算总额</w:t>
      </w:r>
      <w:r>
        <w:rPr>
          <w:rFonts w:hint="eastAsia" w:ascii="仿宋_GB2312" w:hAnsi="仿宋_GB2312" w:eastAsia="仿宋_GB2312" w:cs="仿宋_GB2312"/>
          <w:sz w:val="32"/>
          <w:szCs w:val="32"/>
          <w:lang w:val="en-US" w:eastAsia="zh-CN"/>
        </w:rPr>
        <w:t>774.9</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720.41</w:t>
      </w:r>
      <w:r>
        <w:rPr>
          <w:rFonts w:hint="eastAsia" w:ascii="仿宋_GB2312" w:hAnsi="仿宋_GB2312" w:eastAsia="仿宋_GB2312" w:cs="仿宋_GB2312"/>
          <w:sz w:val="32"/>
          <w:szCs w:val="32"/>
        </w:rPr>
        <w:t xml:space="preserve"> 万元，资金执行率</w:t>
      </w:r>
      <w:r>
        <w:rPr>
          <w:rFonts w:hint="eastAsia" w:ascii="仿宋_GB2312" w:hAnsi="仿宋_GB2312" w:eastAsia="仿宋_GB2312" w:cs="仿宋_GB2312"/>
          <w:sz w:val="32"/>
          <w:szCs w:val="32"/>
          <w:lang w:val="en-US" w:eastAsia="zh-CN"/>
        </w:rPr>
        <w:t>92.97</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2022年，面对</w:t>
      </w:r>
      <w:r>
        <w:rPr>
          <w:rStyle w:val="6"/>
          <w:rFonts w:hint="eastAsia" w:ascii="仿宋_GB2312" w:hAnsi="仿宋_GB2312" w:eastAsia="仿宋_GB2312" w:cs="仿宋_GB2312"/>
          <w:i w:val="0"/>
          <w:iCs w:val="0"/>
          <w:caps w:val="0"/>
          <w:color w:val="auto"/>
          <w:spacing w:val="0"/>
          <w:sz w:val="32"/>
          <w:szCs w:val="32"/>
          <w:shd w:val="clear" w:fill="FFFFFF"/>
        </w:rPr>
        <w:t>国内</w:t>
      </w:r>
      <w:r>
        <w:rPr>
          <w:rFonts w:hint="eastAsia" w:ascii="仿宋_GB2312" w:hAnsi="仿宋_GB2312" w:eastAsia="仿宋_GB2312" w:cs="仿宋_GB2312"/>
          <w:i w:val="0"/>
          <w:iCs w:val="0"/>
          <w:caps w:val="0"/>
          <w:color w:val="auto"/>
          <w:spacing w:val="0"/>
          <w:sz w:val="32"/>
          <w:szCs w:val="32"/>
          <w:shd w:val="clear" w:fill="FFFFFF"/>
        </w:rPr>
        <w:t>外</w:t>
      </w:r>
      <w:r>
        <w:rPr>
          <w:rStyle w:val="6"/>
          <w:rFonts w:hint="eastAsia" w:ascii="仿宋_GB2312" w:hAnsi="仿宋_GB2312" w:eastAsia="仿宋_GB2312" w:cs="仿宋_GB2312"/>
          <w:i w:val="0"/>
          <w:iCs w:val="0"/>
          <w:caps w:val="0"/>
          <w:color w:val="auto"/>
          <w:spacing w:val="0"/>
          <w:sz w:val="32"/>
          <w:szCs w:val="32"/>
          <w:shd w:val="clear" w:fill="FFFFFF"/>
        </w:rPr>
        <w:t>经济形势</w:t>
      </w:r>
      <w:r>
        <w:rPr>
          <w:rFonts w:hint="eastAsia" w:ascii="仿宋_GB2312" w:hAnsi="仿宋_GB2312" w:eastAsia="仿宋_GB2312" w:cs="仿宋_GB2312"/>
          <w:i w:val="0"/>
          <w:iCs w:val="0"/>
          <w:caps w:val="0"/>
          <w:color w:val="auto"/>
          <w:spacing w:val="0"/>
          <w:sz w:val="32"/>
          <w:szCs w:val="32"/>
          <w:shd w:val="clear" w:fill="FFFFFF"/>
        </w:rPr>
        <w:t>变化和</w:t>
      </w:r>
      <w:r>
        <w:rPr>
          <w:rStyle w:val="6"/>
          <w:rFonts w:hint="eastAsia" w:ascii="仿宋_GB2312" w:hAnsi="仿宋_GB2312" w:eastAsia="仿宋_GB2312" w:cs="仿宋_GB2312"/>
          <w:i w:val="0"/>
          <w:iCs w:val="0"/>
          <w:caps w:val="0"/>
          <w:color w:val="auto"/>
          <w:spacing w:val="0"/>
          <w:sz w:val="32"/>
          <w:szCs w:val="32"/>
          <w:shd w:val="clear" w:fill="FFFFFF"/>
        </w:rPr>
        <w:t>新冠肺炎疫情</w:t>
      </w:r>
      <w:r>
        <w:rPr>
          <w:rStyle w:val="6"/>
          <w:rFonts w:hint="eastAsia" w:ascii="仿宋_GB2312" w:hAnsi="仿宋_GB2312" w:eastAsia="仿宋_GB2312" w:cs="仿宋_GB2312"/>
          <w:i w:val="0"/>
          <w:iCs w:val="0"/>
          <w:caps w:val="0"/>
          <w:color w:val="auto"/>
          <w:spacing w:val="0"/>
          <w:sz w:val="32"/>
          <w:szCs w:val="32"/>
          <w:shd w:val="clear" w:fill="FFFFFF"/>
          <w:lang w:eastAsia="zh-CN"/>
        </w:rPr>
        <w:t>的双重压力，</w:t>
      </w:r>
      <w:r>
        <w:rPr>
          <w:rFonts w:hint="eastAsia" w:ascii="仿宋_GB2312" w:hAnsi="仿宋_GB2312" w:eastAsia="仿宋_GB2312" w:cs="仿宋_GB2312"/>
          <w:color w:val="auto"/>
          <w:sz w:val="32"/>
          <w:szCs w:val="32"/>
          <w:lang w:val="en-US" w:eastAsia="zh-CN"/>
        </w:rPr>
        <w:t>市地方金融工作局深入学习贯彻习近平新时代中国特色社会主义思想和党的十九大、二十大、十九届历次全会精神，认真落实省第十二次党代会决策部署和市委、市政府工作要求，扎实开展党员干部下基层察民情解民忧暖民心实践活动，推动服务实体经济、防控金融风险、深化金融改革“三大任务”取得新进展、新成效，为我市经济社会高质量发展注入了强劲金融动能。</w:t>
      </w:r>
    </w:p>
    <w:p>
      <w:pPr>
        <w:pStyle w:val="9"/>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00"/>
        <w:textAlignment w:val="auto"/>
        <w:outlineLvl w:val="9"/>
        <w:rPr>
          <w:rFonts w:hint="eastAsia" w:ascii="仿宋_GB2312" w:hAnsi="仿宋_GB2312" w:eastAsia="仿宋_GB2312" w:cs="仿宋_GB2312"/>
          <w:color w:val="auto"/>
          <w:sz w:val="32"/>
          <w:szCs w:val="32"/>
          <w:lang w:eastAsia="zh-CN"/>
        </w:rPr>
      </w:pPr>
      <w:r>
        <w:rPr>
          <w:rFonts w:hint="eastAsia" w:hAnsi="仿宋_GB2312" w:cs="仿宋_GB2312"/>
          <w:b w:val="0"/>
          <w:bCs w:val="0"/>
          <w:color w:val="auto"/>
          <w:sz w:val="32"/>
          <w:szCs w:val="32"/>
          <w:lang w:val="en-US" w:eastAsia="zh-CN"/>
        </w:rPr>
        <w:t>一是存贷</w:t>
      </w:r>
      <w:r>
        <w:rPr>
          <w:rFonts w:hint="eastAsia" w:ascii="仿宋_GB2312" w:hAnsi="仿宋_GB2312" w:eastAsia="仿宋_GB2312" w:cs="仿宋_GB2312"/>
          <w:b w:val="0"/>
          <w:bCs w:val="0"/>
          <w:color w:val="auto"/>
          <w:sz w:val="32"/>
          <w:szCs w:val="32"/>
          <w:lang w:eastAsia="zh-CN"/>
        </w:rPr>
        <w:t>款情况。</w:t>
      </w:r>
      <w:r>
        <w:rPr>
          <w:rFonts w:hint="eastAsia" w:hAnsi="仿宋_GB2312" w:cs="仿宋_GB2312"/>
          <w:b w:val="0"/>
          <w:bCs w:val="0"/>
          <w:color w:val="auto"/>
          <w:sz w:val="32"/>
          <w:szCs w:val="32"/>
          <w:lang w:val="en-US" w:eastAsia="zh-CN"/>
        </w:rPr>
        <w:t>202</w:t>
      </w:r>
      <w:r>
        <w:rPr>
          <w:rFonts w:hint="eastAsia" w:hAnsi="仿宋_GB2312" w:cs="仿宋_GB2312"/>
          <w:color w:val="auto"/>
          <w:sz w:val="32"/>
          <w:szCs w:val="32"/>
          <w:lang w:val="en-US" w:eastAsia="zh-CN"/>
        </w:rPr>
        <w:t>2年，</w:t>
      </w:r>
      <w:r>
        <w:rPr>
          <w:rFonts w:hint="eastAsia" w:ascii="仿宋_GB2312" w:hAnsi="仿宋_GB2312" w:eastAsia="仿宋_GB2312" w:cs="仿宋_GB2312"/>
          <w:color w:val="auto"/>
          <w:sz w:val="32"/>
          <w:szCs w:val="32"/>
          <w:lang w:eastAsia="zh-CN"/>
        </w:rPr>
        <w:t>全市本外币各项存款余额1080.77亿元，同比增长9.90%</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全市本外币各项贷款余额945.17亿元，同比增长15.93%，增幅居全省第一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贷存比高达87.45%</w:t>
      </w:r>
      <w:r>
        <w:rPr>
          <w:rFonts w:hint="eastAsia" w:hAnsi="仿宋_GB2312" w:cs="仿宋_GB2312"/>
          <w:color w:val="auto"/>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hAnsi="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不良贷款情况。</w:t>
      </w:r>
      <w:r>
        <w:rPr>
          <w:rFonts w:hint="eastAsia" w:hAnsi="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eastAsia="zh-CN"/>
        </w:rPr>
        <w:t>全市</w:t>
      </w:r>
      <w:r>
        <w:rPr>
          <w:rFonts w:hint="eastAsia" w:ascii="仿宋_GB2312" w:hAnsi="仿宋_GB2312" w:eastAsia="仿宋_GB2312" w:cs="仿宋_GB2312"/>
          <w:color w:val="auto"/>
          <w:sz w:val="32"/>
          <w:szCs w:val="32"/>
          <w:lang w:val="en-US" w:eastAsia="zh-CN"/>
        </w:rPr>
        <w:t>不良贷款率</w:t>
      </w:r>
      <w:r>
        <w:rPr>
          <w:rFonts w:hint="eastAsia" w:hAnsi="仿宋_GB2312" w:cs="仿宋_GB2312"/>
          <w:color w:val="auto"/>
          <w:sz w:val="32"/>
          <w:szCs w:val="32"/>
          <w:lang w:val="en-US" w:eastAsia="zh-CN"/>
        </w:rPr>
        <w:t>1.03</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较年初</w:t>
      </w:r>
      <w:r>
        <w:rPr>
          <w:rFonts w:hint="eastAsia" w:ascii="仿宋_GB2312" w:hAnsi="仿宋_GB2312" w:eastAsia="仿宋_GB2312" w:cs="仿宋_GB2312"/>
          <w:color w:val="auto"/>
          <w:sz w:val="32"/>
          <w:szCs w:val="32"/>
          <w:lang w:val="en-US" w:eastAsia="zh-CN"/>
        </w:rPr>
        <w:t>下降</w:t>
      </w:r>
      <w:r>
        <w:rPr>
          <w:rFonts w:hint="eastAsia" w:hAnsi="仿宋_GB2312" w:cs="仿宋_GB2312"/>
          <w:color w:val="auto"/>
          <w:sz w:val="32"/>
          <w:szCs w:val="32"/>
          <w:lang w:val="en-US" w:eastAsia="zh-CN"/>
        </w:rPr>
        <w:t>0.08</w:t>
      </w:r>
      <w:r>
        <w:rPr>
          <w:rFonts w:hint="eastAsia" w:ascii="仿宋_GB2312" w:hAnsi="仿宋_GB2312" w:eastAsia="仿宋_GB2312" w:cs="仿宋_GB2312"/>
          <w:color w:val="auto"/>
          <w:sz w:val="32"/>
          <w:szCs w:val="32"/>
          <w:lang w:val="en-US" w:eastAsia="zh-CN"/>
        </w:rPr>
        <w:t>个百分点。</w:t>
      </w:r>
      <w:r>
        <w:rPr>
          <w:rFonts w:hint="eastAsia" w:ascii="仿宋" w:hAnsi="仿宋" w:eastAsia="仿宋" w:cs="仿宋"/>
          <w:color w:val="auto"/>
          <w:sz w:val="32"/>
          <w:szCs w:val="32"/>
        </w:rPr>
        <w:t>其</w:t>
      </w:r>
      <w:r>
        <w:rPr>
          <w:rFonts w:hint="eastAsia" w:ascii="仿宋" w:hAnsi="仿宋" w:eastAsia="仿宋" w:cs="仿宋"/>
          <w:color w:val="auto"/>
          <w:sz w:val="32"/>
          <w:szCs w:val="32"/>
          <w:highlight w:val="none"/>
        </w:rPr>
        <w:t>中，鄂州农商行不良率2.44%，较年初下降0.73个百分点</w:t>
      </w:r>
      <w:r>
        <w:rPr>
          <w:rFonts w:hint="eastAsia" w:ascii="仿宋" w:hAnsi="仿宋" w:eastAsia="仿宋" w:cs="仿宋"/>
          <w:color w:val="auto"/>
          <w:sz w:val="32"/>
          <w:szCs w:val="32"/>
          <w:highlight w:val="none"/>
          <w:lang w:eastAsia="zh-CN"/>
        </w:rPr>
        <w:t>，低于全省农商行平均水平0.13个百分点。</w:t>
      </w:r>
    </w:p>
    <w:p>
      <w:pPr>
        <w:pStyle w:val="9"/>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银企合作精准畅通。联合人行鄂州市中心支行、各区政府分别举办金融“早春行”、普惠金融、科技金融、物流金融、绿色金融、乡村振兴、稳企纾困、交通物流等8场专题银企对接签约活动，促成14家金融机构与278家企业签订合作协议379.9亿元，履约率已超过95%，保障了各重点领域和行业的资金需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是企业上市精准培育。重点培育“专精特新”及高新技术企业登陆资本市场，印发《关于推进“专精特新”及高新技术企业上市培育工作方案的通知》，组织证券等中介机构专业人员，对全市53家专精特新“小巨人”企业进行摸排筛选，将符合条件的企业</w:t>
      </w:r>
      <w:r>
        <w:rPr>
          <w:rFonts w:hint="eastAsia" w:ascii="仿宋_GB2312" w:hAnsi="仿宋_GB2312" w:eastAsia="仿宋_GB2312" w:cs="仿宋_GB2312"/>
          <w:color w:val="auto"/>
          <w:kern w:val="0"/>
          <w:sz w:val="32"/>
          <w:szCs w:val="32"/>
          <w:lang w:val="en-US" w:eastAsia="zh-CN" w:bidi="ar"/>
        </w:rPr>
        <w:t>纳入上市后备企业名单</w:t>
      </w:r>
      <w:r>
        <w:rPr>
          <w:rFonts w:hint="eastAsia" w:ascii="仿宋_GB2312" w:hAnsi="仿宋_GB2312" w:eastAsia="仿宋_GB2312" w:cs="仿宋_GB2312"/>
          <w:b w:val="0"/>
          <w:bCs w:val="0"/>
          <w:color w:val="auto"/>
          <w:sz w:val="32"/>
          <w:szCs w:val="32"/>
          <w:lang w:val="en-US" w:eastAsia="zh-CN"/>
        </w:rPr>
        <w:t>。新增四板挂牌企业10家，杜肯新材料公司成功报辅，已落实市重点上市后备企业贷款贴息奖励资金69.81万元。</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b/>
          <w:bCs/>
          <w:sz w:val="32"/>
          <w:szCs w:val="32"/>
        </w:rPr>
        <w:t>年度部门整体绩效目标</w:t>
      </w:r>
      <w:r>
        <w:rPr>
          <w:rFonts w:hint="eastAsia" w:ascii="仿宋_GB2312" w:hAnsi="仿宋" w:eastAsia="仿宋_GB2312" w:cs="仿宋_GB2312"/>
          <w:b/>
          <w:bCs/>
          <w:sz w:val="32"/>
          <w:szCs w:val="32"/>
          <w:lang w:eastAsia="zh-CN"/>
        </w:rPr>
        <w:t>情况</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2022年我局整体绩效目标为：</w:t>
      </w:r>
      <w:r>
        <w:rPr>
          <w:rFonts w:hint="eastAsia" w:ascii="仿宋_GB2312" w:hAnsi="仿宋" w:eastAsia="仿宋_GB2312" w:cs="仿宋_GB2312"/>
          <w:sz w:val="32"/>
          <w:szCs w:val="32"/>
        </w:rPr>
        <w:t>构建良好的金融环境，实现地方经济与金融的可持续协调发展，加快资本市场建设同时防范防范化解金融风险，不断提高经济运行质量和区域综合竞争力。坚持培育一批企业，力争今年报辅1家、四板挂牌1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家、股权融资奖励1家。</w:t>
      </w:r>
    </w:p>
    <w:p>
      <w:pPr>
        <w:keepNext w:val="0"/>
        <w:keepLines w:val="0"/>
        <w:pageBreakBefore w:val="0"/>
        <w:numPr>
          <w:ilvl w:val="0"/>
          <w:numId w:val="5"/>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部门自评工作开展情况</w:t>
      </w:r>
    </w:p>
    <w:p>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1.前期准备工作</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明确评价目的、评价对象、范围及项目内容的基础上，根据绩效评价规范的要求和本次评价的实际情况，拟订了绩效评价工作方案，组成该项目评价工作组。项目组结合财政部《财政支出绩效评价管理暂行办法》、湖北省财政厅《湖北省省级财政项目资金绩效评价实施暂行办法》等文件，根据项目的实际情况，制定了绩效评价方案。</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此次评价工作，在收集并熟悉了项目实施、管理及其他文件资料后，全面了解此次绩效评价的内容、方法和要求。之后评价小组收集了项目立项文件、项目预算资金材料、项目工作总结。</w:t>
      </w:r>
    </w:p>
    <w:p>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2.组织实施过程内容</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按照绩效评价规范要求，绩效评价工作组搜集了有关资料，并对其核实、验证</w:t>
      </w:r>
      <w:r>
        <w:rPr>
          <w:rFonts w:hint="eastAsia" w:ascii="仿宋_GB2312" w:hAnsi="仿宋_GB2312" w:eastAsia="仿宋_GB2312" w:cs="仿宋_GB2312"/>
          <w:kern w:val="0"/>
          <w:sz w:val="32"/>
          <w:szCs w:val="32"/>
          <w:lang w:eastAsia="zh-CN"/>
        </w:rPr>
        <w:t>，最终形成绩效自评结果。</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（三）绩效目标完成情况分析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jc w:val="left"/>
        <w:textAlignment w:val="auto"/>
        <w:rPr>
          <w:rFonts w:ascii="仿宋_GB2312" w:hAnsi="楷体_GB2312" w:eastAsia="仿宋_GB2312" w:cs="Times New Roman"/>
          <w:sz w:val="32"/>
          <w:szCs w:val="32"/>
        </w:rPr>
      </w:pPr>
      <w:r>
        <w:rPr>
          <w:rFonts w:ascii="仿宋_GB2312" w:hAnsi="楷体_GB2312" w:eastAsia="仿宋_GB2312" w:cs="仿宋_GB2312"/>
          <w:b/>
          <w:bCs/>
          <w:sz w:val="32"/>
          <w:szCs w:val="32"/>
        </w:rPr>
        <w:t>1.</w:t>
      </w:r>
      <w:r>
        <w:rPr>
          <w:rFonts w:hint="eastAsia" w:ascii="仿宋_GB2312" w:hAnsi="楷体_GB2312" w:eastAsia="仿宋_GB2312" w:cs="仿宋_GB2312"/>
          <w:b/>
          <w:bCs/>
          <w:sz w:val="32"/>
          <w:szCs w:val="32"/>
        </w:rPr>
        <w:t>预算执行情况分析。</w:t>
      </w:r>
      <w:r>
        <w:rPr>
          <w:rFonts w:hint="eastAsia" w:ascii="仿宋_GB2312" w:hAnsi="仿宋_GB2312" w:eastAsia="仿宋_GB2312" w:cs="仿宋_GB2312"/>
          <w:sz w:val="32"/>
          <w:szCs w:val="32"/>
        </w:rPr>
        <w:t>2022 年度部门整体支出预算总额</w:t>
      </w:r>
      <w:r>
        <w:rPr>
          <w:rFonts w:hint="eastAsia" w:ascii="仿宋_GB2312" w:hAnsi="仿宋_GB2312" w:eastAsia="仿宋_GB2312" w:cs="仿宋_GB2312"/>
          <w:sz w:val="32"/>
          <w:szCs w:val="32"/>
          <w:lang w:val="en-US" w:eastAsia="zh-CN"/>
        </w:rPr>
        <w:t>774.9</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720.41</w:t>
      </w:r>
      <w:r>
        <w:rPr>
          <w:rFonts w:hint="eastAsia" w:ascii="仿宋_GB2312" w:hAnsi="仿宋_GB2312" w:eastAsia="仿宋_GB2312" w:cs="仿宋_GB2312"/>
          <w:sz w:val="32"/>
          <w:szCs w:val="32"/>
        </w:rPr>
        <w:t xml:space="preserve"> 万元，资金执行率</w:t>
      </w:r>
      <w:r>
        <w:rPr>
          <w:rFonts w:hint="eastAsia" w:ascii="仿宋_GB2312" w:hAnsi="仿宋_GB2312" w:eastAsia="仿宋_GB2312" w:cs="仿宋_GB2312"/>
          <w:sz w:val="32"/>
          <w:szCs w:val="32"/>
          <w:lang w:val="en-US" w:eastAsia="zh-CN"/>
        </w:rPr>
        <w:t>92.97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，整体执行率较好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其中，基本支出预算总额</w:t>
      </w:r>
      <w:r>
        <w:rPr>
          <w:rFonts w:hint="eastAsia" w:ascii="仿宋_GB2312" w:hAnsi="仿宋_GB2312" w:eastAsia="仿宋_GB2312" w:cs="仿宋_GB2312"/>
          <w:sz w:val="32"/>
          <w:szCs w:val="32"/>
          <w:lang w:val="en-US" w:eastAsia="zh-CN"/>
        </w:rPr>
        <w:t>286.4万元，执行数286.1万元，执行率99.9%；项目支出预算总额488.51万元，执行数434.31万元，执行率88.31%，项目执行率偏低一方面是因为企业上市奖励资金项目为发放给企业的奖励，企业</w:t>
      </w:r>
      <w:r>
        <w:rPr>
          <w:rFonts w:hint="eastAsia" w:ascii="仿宋_GB2312" w:hAnsi="仿宋_GB2312" w:eastAsia="仿宋_GB2312" w:cs="仿宋_GB2312"/>
          <w:b w:val="0"/>
          <w:bCs w:val="0"/>
          <w:i w:val="0"/>
          <w:iCs w:val="0"/>
          <w:sz w:val="32"/>
          <w:szCs w:val="32"/>
          <w:lang w:val="en-US" w:eastAsia="zh-CN"/>
        </w:rPr>
        <w:t>需要符合上市相关条件才可申请奖励。</w:t>
      </w:r>
      <w:r>
        <w:rPr>
          <w:rFonts w:hint="eastAsia" w:ascii="仿宋_GB2312" w:hAnsi="仿宋_GB2312" w:eastAsia="仿宋_GB2312" w:cs="仿宋_GB2312"/>
          <w:sz w:val="32"/>
          <w:szCs w:val="32"/>
          <w:lang w:val="en-US" w:eastAsia="zh-CN"/>
        </w:rPr>
        <w:t>2022年我市遭遇新冠疫情等不可控因素，导致企业上市进程放缓，企业未达到奖励兑现条件，因此上市奖励不能按期兑现。另一方面，</w:t>
      </w:r>
      <w:r>
        <w:rPr>
          <w:rFonts w:hint="eastAsia" w:ascii="仿宋_GB2312" w:hAnsi="仿宋_GB2312" w:eastAsia="仿宋_GB2312" w:cs="仿宋_GB2312"/>
          <w:b w:val="0"/>
          <w:bCs w:val="0"/>
          <w:i w:val="0"/>
          <w:iCs w:val="0"/>
          <w:sz w:val="32"/>
          <w:szCs w:val="32"/>
          <w:lang w:val="en-US" w:eastAsia="zh-CN"/>
        </w:rPr>
        <w:t>企业上市是市场化行为，有许多不可控的因素，因此预算编制、指标下达和预算执行上有些许偏差。</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0"/>
        <w:rPr>
          <w:rFonts w:ascii="仿宋_GB2312" w:hAnsi="楷体_GB2312" w:eastAsia="仿宋_GB2312" w:cs="Times New Roman"/>
          <w:sz w:val="32"/>
          <w:szCs w:val="32"/>
        </w:rPr>
      </w:pPr>
      <w:r>
        <w:rPr>
          <w:rFonts w:ascii="仿宋_GB2312" w:hAnsi="楷体_GB2312" w:eastAsia="仿宋_GB2312" w:cs="仿宋_GB2312"/>
          <w:b/>
          <w:bCs/>
          <w:sz w:val="32"/>
          <w:szCs w:val="32"/>
        </w:rPr>
        <w:t>2.</w:t>
      </w:r>
      <w:r>
        <w:rPr>
          <w:rFonts w:hint="eastAsia" w:ascii="仿宋_GB2312" w:hAnsi="楷体_GB2312" w:eastAsia="仿宋_GB2312" w:cs="仿宋_GB2312"/>
          <w:b/>
          <w:bCs/>
          <w:sz w:val="32"/>
          <w:szCs w:val="32"/>
        </w:rPr>
        <w:t>绩效目标完成情况分析</w:t>
      </w:r>
      <w:r>
        <w:rPr>
          <w:rFonts w:hint="eastAsia" w:ascii="仿宋_GB2312" w:hAnsi="楷体_GB2312" w:eastAsia="仿宋_GB2312" w:cs="仿宋_GB2312"/>
          <w:sz w:val="32"/>
          <w:szCs w:val="32"/>
        </w:rPr>
        <w:t>。</w:t>
      </w:r>
      <w:r>
        <w:rPr>
          <w:rFonts w:hint="eastAsia" w:ascii="仿宋_GB2312" w:hAnsi="楷体_GB2312" w:eastAsia="仿宋_GB2312" w:cs="仿宋_GB2312"/>
          <w:sz w:val="32"/>
          <w:szCs w:val="32"/>
          <w:lang w:val="en-US" w:eastAsia="zh-CN"/>
        </w:rPr>
        <w:t>2022年度</w:t>
      </w:r>
      <w:r>
        <w:rPr>
          <w:rFonts w:hint="eastAsia" w:ascii="仿宋_GB2312" w:hAnsi="楷体_GB2312" w:eastAsia="仿宋_GB2312" w:cs="仿宋_GB2312"/>
          <w:sz w:val="32"/>
          <w:szCs w:val="32"/>
          <w:lang w:eastAsia="zh-CN"/>
        </w:rPr>
        <w:t>绩效目标总体完成情况良好，年初制定的绩效目标均已完成，无太大偏离</w:t>
      </w:r>
      <w:r>
        <w:rPr>
          <w:rFonts w:hint="eastAsia" w:ascii="仿宋_GB2312" w:hAnsi="楷体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b w:val="0"/>
          <w:bCs w:val="0"/>
          <w:color w:val="auto"/>
          <w:sz w:val="32"/>
          <w:szCs w:val="32"/>
          <w:lang w:val="en-US" w:eastAsia="zh-CN"/>
        </w:rPr>
        <w:t>举办8场专题银企对接签约活动，促成14家金融机构与278家企业签订合作协议379.9亿元，履约率已超过95%，保障了各重点领域和行业的资金需求。</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lang w:val="en-US" w:eastAsia="zh-CN"/>
        </w:rPr>
        <w:t>不良贷款率1.03%，较年初下降0.08个百分点。</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highlight w:val="none"/>
        </w:rPr>
        <w:t>中，鄂州农商行不良率2.44%，较年初下降0.73个百分点</w:t>
      </w:r>
      <w:r>
        <w:rPr>
          <w:rFonts w:hint="eastAsia" w:ascii="仿宋_GB2312" w:hAnsi="仿宋_GB2312" w:eastAsia="仿宋_GB2312" w:cs="仿宋_GB2312"/>
          <w:color w:val="auto"/>
          <w:sz w:val="32"/>
          <w:szCs w:val="32"/>
          <w:highlight w:val="none"/>
          <w:lang w:eastAsia="zh-CN"/>
        </w:rPr>
        <w:t>，低于全省农商行平均水平0.13个百分点。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r>
        <w:rPr>
          <w:rFonts w:hint="eastAsia" w:ascii="仿宋_GB2312" w:hAnsi="仿宋_GB2312" w:eastAsia="仿宋_GB2312" w:cs="仿宋_GB2312"/>
          <w:sz w:val="32"/>
          <w:szCs w:val="32"/>
          <w:lang w:eastAsia="zh-CN"/>
        </w:rPr>
        <w:t>达到预期社会效益指标，构建良好而金融环境，实现地方经济与金融的可持续协调发展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r>
        <w:rPr>
          <w:rFonts w:hint="eastAsia" w:ascii="仿宋_GB2312" w:hAnsi="仿宋_GB2312" w:eastAsia="仿宋_GB2312" w:cs="仿宋_GB2312"/>
          <w:sz w:val="32"/>
          <w:szCs w:val="32"/>
          <w:lang w:eastAsia="zh-CN"/>
        </w:rPr>
        <w:t>达到预期满意度指标，服务对象满意度达</w:t>
      </w:r>
      <w:r>
        <w:rPr>
          <w:rFonts w:hint="eastAsia" w:ascii="仿宋_GB2312" w:hAnsi="仿宋_GB2312" w:eastAsia="仿宋_GB2312" w:cs="仿宋_GB2312"/>
          <w:sz w:val="32"/>
          <w:szCs w:val="32"/>
          <w:lang w:val="en-US" w:eastAsia="zh-CN"/>
        </w:rPr>
        <w:t>98%以上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（四）上年度部门整体部门自评结果应用情况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sz w:val="32"/>
          <w:szCs w:val="32"/>
        </w:rPr>
      </w:pPr>
      <w:r>
        <w:rPr>
          <w:rFonts w:hint="eastAsia" w:ascii="仿宋_GB2312" w:hAnsi="仿宋" w:eastAsia="仿宋_GB2312" w:cs="仿宋_GB2312"/>
          <w:sz w:val="32"/>
          <w:szCs w:val="32"/>
          <w:lang w:eastAsia="zh-CN"/>
        </w:rPr>
        <w:t>进一步加强全局的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其他佐证材料</w:t>
      </w:r>
    </w:p>
    <w:p>
      <w:pPr>
        <w:pStyle w:val="2"/>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widowControl/>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ind w:left="0" w:leftChars="0" w:firstLine="0" w:firstLineChars="0"/>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ind w:left="0" w:leftChars="0" w:firstLine="0" w:firstLineChars="0"/>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sectPr>
          <w:footerReference r:id="rId3" w:type="default"/>
          <w:footerReference r:id="rId4" w:type="even"/>
          <w:pgSz w:w="11906" w:h="16838"/>
          <w:pgMar w:top="1985" w:right="1588" w:bottom="1814" w:left="1588" w:header="851" w:footer="1247" w:gutter="0"/>
          <w:pgNumType w:fmt="decimal"/>
          <w:cols w:space="720" w:num="1"/>
          <w:docGrid w:type="lines" w:linePitch="312" w:charSpace="0"/>
        </w:sectPr>
      </w:pPr>
    </w:p>
    <w:p>
      <w:pPr>
        <w:widowControl/>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方正楷体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00"/>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comoon">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18030">
    <w:altName w:val="楷体_GB2312"/>
    <w:panose1 w:val="03000509000000000000"/>
    <w:charset w:val="86"/>
    <w:family w:val="auto"/>
    <w:pitch w:val="default"/>
    <w:sig w:usb0="00000000" w:usb1="00000000" w:usb2="00000000" w:usb3="00000000" w:csb0="003C0041" w:csb1="A008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Times New Roman" w:hAnsi="Times New Roman"/>
        <w:sz w:val="24"/>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192118955"/>
    </w:sdtPr>
    <w:sdtEndPr>
      <w:rPr>
        <w:rFonts w:ascii="Times New Roman" w:hAnsi="Times New Roman"/>
        <w:sz w:val="24"/>
      </w:rPr>
    </w:sdtEndPr>
    <w:sdtContent>
      <w:p>
        <w:pPr>
          <w:pStyle w:val="4"/>
          <w:rPr>
            <w:rFonts w:hint="eastAsia" w:ascii="Times New Roman" w:hAnsi="Times New Roman"/>
            <w:sz w:val="24"/>
            <w:szCs w:val="22"/>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81A5B"/>
    <w:multiLevelType w:val="singleLevel"/>
    <w:tmpl w:val="64781A5B"/>
    <w:lvl w:ilvl="0" w:tentative="0">
      <w:start w:val="2"/>
      <w:numFmt w:val="decimal"/>
      <w:suff w:val="space"/>
      <w:lvlText w:val="%1."/>
      <w:lvlJc w:val="left"/>
    </w:lvl>
  </w:abstractNum>
  <w:abstractNum w:abstractNumId="1">
    <w:nsid w:val="64781B02"/>
    <w:multiLevelType w:val="singleLevel"/>
    <w:tmpl w:val="64781B02"/>
    <w:lvl w:ilvl="0" w:tentative="0">
      <w:start w:val="4"/>
      <w:numFmt w:val="chineseCounting"/>
      <w:suff w:val="nothing"/>
      <w:lvlText w:val="（%1）"/>
      <w:lvlJc w:val="left"/>
    </w:lvl>
  </w:abstractNum>
  <w:abstractNum w:abstractNumId="2">
    <w:nsid w:val="64781CF9"/>
    <w:multiLevelType w:val="singleLevel"/>
    <w:tmpl w:val="64781CF9"/>
    <w:lvl w:ilvl="0" w:tentative="0">
      <w:start w:val="2"/>
      <w:numFmt w:val="decimal"/>
      <w:suff w:val="nothing"/>
      <w:lvlText w:val="%1."/>
      <w:lvlJc w:val="left"/>
    </w:lvl>
  </w:abstractNum>
  <w:abstractNum w:abstractNumId="3">
    <w:nsid w:val="64784588"/>
    <w:multiLevelType w:val="singleLevel"/>
    <w:tmpl w:val="64784588"/>
    <w:lvl w:ilvl="0" w:tentative="0">
      <w:start w:val="2"/>
      <w:numFmt w:val="chineseCounting"/>
      <w:suff w:val="nothing"/>
      <w:lvlText w:val="（%1）"/>
      <w:lvlJc w:val="left"/>
    </w:lvl>
  </w:abstractNum>
  <w:abstractNum w:abstractNumId="4">
    <w:nsid w:val="64784743"/>
    <w:multiLevelType w:val="singleLevel"/>
    <w:tmpl w:val="64784743"/>
    <w:lvl w:ilvl="0" w:tentative="0">
      <w:start w:val="5"/>
      <w:numFmt w:val="chineseCounting"/>
      <w:suff w:val="nothing"/>
      <w:lvlText w:val="（%1）"/>
      <w:lvlJc w:val="left"/>
    </w:lvl>
  </w:abstractNum>
  <w:abstractNum w:abstractNumId="5">
    <w:nsid w:val="64784DB4"/>
    <w:multiLevelType w:val="singleLevel"/>
    <w:tmpl w:val="64784DB4"/>
    <w:lvl w:ilvl="0" w:tentative="0">
      <w:start w:val="2"/>
      <w:numFmt w:val="decimal"/>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NTZiZTFiNzYxMjc4YmFlMTRmODZjZmI4Mjc4ZmYifQ=="/>
  </w:docVars>
  <w:rsids>
    <w:rsidRoot w:val="298F1008"/>
    <w:rsid w:val="046C6350"/>
    <w:rsid w:val="06892046"/>
    <w:rsid w:val="1F231E53"/>
    <w:rsid w:val="298F1008"/>
    <w:rsid w:val="37C11EB8"/>
    <w:rsid w:val="671D6963"/>
    <w:rsid w:val="771B26A1"/>
    <w:rsid w:val="7D35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Emphasis"/>
    <w:basedOn w:val="5"/>
    <w:qFormat/>
    <w:uiPriority w:val="0"/>
    <w:rPr>
      <w:i/>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p0"/>
    <w:basedOn w:val="1"/>
    <w:qFormat/>
    <w:uiPriority w:val="0"/>
    <w:pPr>
      <w:widowControl/>
    </w:pPr>
    <w:rPr>
      <w:rFonts w:ascii="仿宋_GB2312" w:hAnsi="宋体" w:eastAsia="仿宋_GB2312"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2023-04-21T08:24:00Z</dcterms:created>
  <dc:creator>活着的滋味</dc:creator>
  <cp:lastModifiedBy>Administrator</cp:lastModifiedBy>
  <cp:lastPrinted>2023-06-02T00:52:59Z</cp:lastPrinted>
  <dcterms:modified xsi:type="dcterms:W3CDTF">2023-06-02T01:32:53Z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43FCA449752D4047BCEE5D46DD7EDF78_11</vt:lpwstr>
  </property>
</Properties>
</file>